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tbl>
      <w:tblPr>
        <w:tblW w:w="5000" w:type="pct"/>
        <w:tblLook w:val="04A0"/>
      </w:tblPr>
      <w:tblGrid>
        <w:gridCol w:w="4963"/>
        <w:gridCol w:w="4143"/>
      </w:tblGrid>
      <w:tr w14:paraId="00D118A0" w14:textId="77777777" w:rsidTr="00C70DDA">
        <w:tblPrEx>
          <w:tblW w:w="5000" w:type="pct"/>
          <w:tblLook w:val="04A0"/>
        </w:tblPrEx>
        <w:tc>
          <w:tcPr>
            <w:tcW w:w="2725" w:type="pct"/>
          </w:tcPr>
          <w:p w:rsidR="00874092" w:rsidRPr="00C830EE" w:rsidP="00DE79A7" w14:paraId="4A4C9E38" w14:textId="02ACAE16">
            <w:pPr>
              <w:rPr>
                <w:sz w:val="24"/>
                <w:szCs w:val="24"/>
                <w:lang w:val="en-US"/>
              </w:rPr>
            </w:pPr>
            <w:r w:rsidRPr="00F741D9">
              <w:rPr>
                <w:sz w:val="48"/>
                <w:szCs w:val="48"/>
                <w:lang w:val="en-US"/>
              </w:rPr>
              <w:t xml:space="preserve">  Abdichtungsgrund AG 3 (Amorsă pentru hidroizolații AG 3 )                                                                 </w:t>
              <w:br/>
              <w:br/>
            </w:r>
            <w:r w:rsidRPr="00F741D9">
              <w:rPr>
                <w:sz w:val="48"/>
                <w:szCs w:val="48"/>
                <w:lang w:val="en-US"/>
              </w:rPr>
              <w:br/>
            </w:r>
            <w:r w:rsidRPr="00F741D9">
              <w:rPr>
                <w:sz w:val="48"/>
                <w:szCs w:val="48"/>
                <w:lang w:val="en-US"/>
              </w:rPr>
              <w:br/>
            </w:r>
            <w:r w:rsidR="00C830EE">
              <w:rPr>
                <w:sz w:val="24"/>
                <w:szCs w:val="24"/>
                <w:lang w:val="en-US"/>
              </w:rPr>
              <w:br/>
            </w:r>
            <w:r w:rsidRPr="00F741D9">
              <w:rPr>
                <w:sz w:val="24"/>
                <w:szCs w:val="24"/>
                <w:lang w:val="en-US"/>
              </w:rPr>
              <w:t>&gt; Realizează consolidarea suprafeței</w:t>
            </w:r>
            <w:r w:rsidR="00C830EE">
              <w:rPr>
                <w:sz w:val="24"/>
                <w:szCs w:val="24"/>
                <w:lang w:val="en-US"/>
              </w:rPr>
              <w:br/>
            </w:r>
            <w:r w:rsidRPr="00F741D9">
              <w:rPr>
                <w:sz w:val="24"/>
                <w:szCs w:val="24"/>
                <w:lang w:val="en-US"/>
              </w:rPr>
              <w:t>&gt; Colorată</w:t>
            </w:r>
            <w:r w:rsidR="00C830EE">
              <w:rPr>
                <w:sz w:val="24"/>
                <w:szCs w:val="24"/>
                <w:lang w:val="en-US"/>
              </w:rPr>
              <w:br/>
            </w:r>
            <w:r w:rsidRPr="00F741D9">
              <w:rPr>
                <w:sz w:val="24"/>
                <w:szCs w:val="24"/>
                <w:lang w:val="en-US"/>
              </w:rPr>
              <w:t>&gt; Formulă fără solvenți</w:t>
            </w:r>
            <w:r w:rsidR="00C830EE">
              <w:rPr>
                <w:sz w:val="24"/>
                <w:szCs w:val="24"/>
                <w:lang w:val="en-US"/>
              </w:rPr>
              <w:br/>
            </w:r>
            <w:r w:rsidRPr="00F741D9">
              <w:rPr>
                <w:sz w:val="24"/>
                <w:szCs w:val="24"/>
                <w:lang w:val="en-US"/>
              </w:rPr>
              <w:t xml:space="preserve">&gt; Gata de utilizare </w:t>
            </w:r>
            <w:r w:rsidR="00C830EE">
              <w:rPr>
                <w:sz w:val="24"/>
                <w:szCs w:val="24"/>
                <w:lang w:val="en-US"/>
              </w:rPr>
              <w:br/>
            </w:r>
          </w:p>
        </w:tc>
        <w:tc>
          <w:tcPr>
            <w:tcW w:w="2275" w:type="pct"/>
          </w:tcPr>
          <w:p w:rsidR="00874092" w:rsidRPr="00F741D9" w14:paraId="785E962B" w14:textId="77777777">
            <w:pPr>
              <w:rPr>
                <w:lang w:val="en-US"/>
              </w:rPr>
            </w:pPr>
          </w:p>
          <w:tbl>
            <w:tblPr>
              <w:tblW w:w="4991" w:type="pct"/>
              <w:tblLook w:val="04A0"/>
            </w:tblPr>
            <w:tblGrid>
              <w:gridCol w:w="1552"/>
              <w:gridCol w:w="2368"/>
            </w:tblGrid>
            <w:tr w14:paraId="3E4C7279" w14:textId="77777777" w:rsidTr="005F5B00">
              <w:tblPrEx>
                <w:tblW w:w="4991" w:type="pct"/>
                <w:tblLook w:val="04A0"/>
              </w:tblPrEx>
              <w:trPr>
                <w:trHeight w:val="2850"/>
              </w:trPr>
              <w:tc>
                <w:tcPr>
                  <w:tcW w:w="2000" w:type="dxa"/>
                </w:tcPr>
                <w:p w:rsidR="00874092" w:rsidRPr="00F741D9" w14:paraId="5FB3E8EE" w14:textId="77777777">
                  <w:pPr>
                    <w:rPr>
                      <w:sz w:val="1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44.95pt;height:45pt;margin-top:0;margin-left:0;position:absolute;z-index:251658240">
                        <v:imagedata r:id="rId8" o:title=""/>
                        <o:lock v:ext="edit" aspectratio="t"/>
                      </v:shape>
                    </w:pict>
                  </w:r>
                </w:p>
                <w:p/>
              </w:tc>
              <w:tc>
                <w:tcPr>
                  <w:tcW w:w="3826" w:type="pct"/>
                </w:tcPr>
                <w:p w:rsidR="00874092" w:rsidRPr="00F741D9" w:rsidP="00874092" w14:paraId="13FBCF4D" w14:textId="77777777">
                  <w:pPr>
                    <w:jc w:val="right"/>
                  </w:pPr>
                  <w:r>
                    <w:pict>
                      <v:shape id="_x0000_s1026" type="#_x0000_t75" style="width:115.7pt;height:142.5pt;margin-top:0;margin-left:20.9pt;position:absolute;z-index:251659264">
                        <v:imagedata r:id="rId9" o:title=""/>
                        <o:lock v:ext="edit" aspectratio="t"/>
                      </v:shape>
                    </w:pict>
                  </w:r>
                </w:p>
                <w:p/>
              </w:tc>
            </w:tr>
            <w:tr w14:paraId="7517E936" w14:textId="77777777" w:rsidTr="00874092">
              <w:tblPrEx>
                <w:tblW w:w="4991" w:type="pct"/>
                <w:tblLook w:val="04A0"/>
              </w:tblPrEx>
              <w:trPr>
                <w:trHeight w:val="1950"/>
              </w:trPr>
              <w:tc>
                <w:tcPr>
                  <w:tcW w:w="2000" w:type="dxa"/>
                  <w:gridSpan w:val="2"/>
                </w:tcPr>
                <w:p w:rsidR="00874092" w:rsidRPr="00F741D9" w:rsidP="00874092" w14:paraId="15D059F6" w14:textId="77777777">
                  <w:pPr>
                    <w:jc w:val="right"/>
                    <w:rPr>
                      <w:sz w:val="12"/>
                    </w:rPr>
                  </w:pPr>
                  <w:r>
                    <w:pict>
                      <v:shape id="_x0000_s1027" type="#_x0000_t75" style="width:45pt;height:44.32pt;margin-top:3.75pt;margin-left:150.75pt;position:absolute;z-index:251660288">
                        <v:imagedata r:id="rId10" o:title=""/>
                        <o:lock v:ext="edit" aspectratio="t"/>
                      </v:shape>
                    </w:pict>
                  </w:r>
                </w:p>
                <w:p>
                  <w:pPr>
                    <w:rPr>
                      <w:sz w:val="12"/>
                    </w:rPr>
                  </w:pPr>
                  <w:r>
                    <w:pict>
                      <v:shape id="_x0000_s1028" type="#_x0000_t75" style="width:45pt;height:44.32pt;margin-top:-3.75pt;margin-left:102pt;position:absolute;z-index:251661312">
                        <v:imagedata r:id="rId11" o:title=""/>
                        <o:lock v:ext="edit" aspectratio="t"/>
                      </v:shape>
                    </w:pict>
                  </w:r>
                </w:p>
                <w:p>
                  <w:pPr>
                    <w:rPr>
                      <w:sz w:val="12"/>
                    </w:rPr>
                  </w:pPr>
                  <w:r>
                    <w:pict>
                      <v:shape id="_x0000_s1029" type="#_x0000_t75" style="width:45pt;height:44.32pt;margin-top:-11.25pt;margin-left:53.25pt;position:absolute;z-index:251662336">
                        <v:imagedata r:id="rId12" o:title=""/>
                        <o:lock v:ext="edit" aspectratio="t"/>
                      </v:shape>
                    </w:pict>
                  </w:r>
                </w:p>
                <w:p>
                  <w:pPr>
                    <w:rPr>
                      <w:sz w:val="12"/>
                    </w:rPr>
                  </w:pPr>
                  <w:r>
                    <w:pict>
                      <v:shape id="_x0000_s1030" type="#_x0000_t75" style="width:45pt;height:44.32pt;margin-top:30pt;margin-left:150.75pt;position:absolute;z-index:251663360">
                        <v:imagedata r:id="rId13" o:title=""/>
                        <o:lock v:ext="edit" aspectratio="t"/>
                      </v:shape>
                    </w:pict>
                  </w:r>
                </w:p>
                <w:p/>
              </w:tc>
            </w:tr>
          </w:tbl>
          <w:p w:rsidR="00874092" w:rsidRPr="00F741D9" w14:paraId="315ABB52" w14:textId="77777777"/>
        </w:tc>
      </w:tr>
    </w:tbl>
    <w:p w:rsidR="00D45DAC" w:rsidRPr="00F741D9" w14:paraId="70AA71D0" w14:textId="4ED4C70B">
      <w:pPr>
        <w:rPr>
          <w:sz w:val="30"/>
          <w:szCs w:val="30"/>
        </w:rPr>
      </w:pPr>
    </w:p>
    <w:tbl>
      <w:tblPr>
        <w:tblW w:w="5008" w:type="pct"/>
        <w:tblLook w:val="04A0"/>
      </w:tblPr>
      <w:tblGrid>
        <w:gridCol w:w="9106"/>
        <w:gridCol w:w="15"/>
      </w:tblGrid>
      <w:tr w14:paraId="1F5C7C95" w14:textId="77777777" w:rsidTr="00C830EE">
        <w:tblPrEx>
          <w:tblW w:w="5008" w:type="pct"/>
          <w:tblLook w:val="04A0"/>
        </w:tblPrEx>
        <w:trPr>
          <w:gridAfter w:val="1"/>
          <w:wAfter w:w="8" w:type="pct"/>
          <w:trHeight w:hRule="exact" w:val="480"/>
        </w:trPr>
        <w:tc>
          <w:tcPr>
            <w:tcW w:w="4992" w:type="pct"/>
            <w:shd w:val="clear" w:color="auto" w:fill="4FC9BE"/>
            <w:vAlign w:val="center"/>
          </w:tcPr>
          <w:p w:rsidR="00D45DAC" w:rsidRPr="00F741D9" w14:paraId="55DD218A" w14:textId="77777777">
            <w:r w:rsidRPr="00F75A42">
              <w:rPr>
                <w:rFonts w:cs="Arial"/>
                <w:b/>
                <w:color w:val="FFFFFF"/>
                <w:sz w:val="24"/>
                <w:szCs w:val="24"/>
              </w:rPr>
              <w:t>Descriere produs</w:t>
            </w:r>
          </w:p>
        </w:tc>
      </w:tr>
      <w:tr w14:paraId="78807C18" w14:textId="77777777" w:rsidTr="00C830EE">
        <w:tblPrEx>
          <w:tblW w:w="5008" w:type="pct"/>
          <w:tblLook w:val="04A0"/>
        </w:tblPrEx>
        <w:trPr>
          <w:gridAfter w:val="1"/>
          <w:wAfter w:w="8" w:type="pct"/>
        </w:trPr>
        <w:tc>
          <w:tcPr>
            <w:tcW w:w="4992" w:type="pct"/>
          </w:tcPr>
          <w:p w:rsidR="00496AF3" w:rsidRPr="00496AF3" w14:paraId="469C830F" w14:textId="08998B05">
            <w:pPr>
              <w:rPr>
                <w:rFonts w:ascii="Calibri" w:eastAsia="Calibri" w:hAnsi="Calibri" w:cs="Calibri"/>
                <w:b/>
                <w:color w:val="000000"/>
                <w:sz w:val="20"/>
              </w:rPr>
            </w:pPr>
            <w:r>
              <w:rPr>
                <w:lang w:val="de-AT"/>
              </w:rPr>
              <w:br/>
            </w:r>
            <w:r w:rsidRPr="00F741D9" w:rsidR="00DE79A7">
              <w:rPr>
                <w:lang w:val="de-AT"/>
              </w:rPr>
              <w:t>Amorsă superioară pe bază minerală, fără solvenți, cu efect de consolidare și capacitate ridicată de penetrare. Formulată pe bază de compuși ecologici, este pigmentată în albastru pentru controlul aplicării. Recomandată pentru utilizare la interior și exterior, destinată consolidării suporturilor friabile și absorbante. Asigură aderența pentru hidroizolații pe bază minerală, bituminoasă și silanică, precum și egalizarea absorbției suportului înainte de aplicarea sapelor autonivelante, maselor de șpăcluire, tencuielilor, mortarelor de reparații și de subturnare, mortarelor de renovare și turnare, precum și a straturilor de etanșare monocomponente pentru pardoseli și pereți. De asemenea, este recomandată înainte de aplicarea vopselelor monocomponente pentru pardoseli și pereți.</w:t>
              <w:br/>
            </w:r>
            <w:r w:rsidRPr="00F741D9" w:rsidR="00124178">
              <w:rPr>
                <w:lang w:val="de-AT"/>
              </w:rPr>
              <w:br/>
            </w:r>
            <w:r w:rsidRPr="00F741D9" w:rsidR="00124178">
              <w:rPr>
                <w:lang w:val="de-AT"/>
              </w:rPr>
              <w:br/>
            </w:r>
            <w:r w:rsidR="00D55156">
              <w:rPr>
                <w:rFonts w:ascii="Calibri" w:eastAsia="Calibri" w:hAnsi="Calibri" w:cs="Calibri"/>
                <w:b/>
                <w:color w:val="000000"/>
                <w:sz w:val="20"/>
              </w:rPr>
              <w:t>Forma de livrare</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tblPr>
            <w:tblGrid>
              <w:gridCol w:w="2310"/>
              <w:gridCol w:w="2310"/>
              <w:gridCol w:w="2310"/>
            </w:tblGrid>
            <w:tr w14:paraId="102F4344" w14:textId="77777777" w:rsidTr="00D55156">
              <w:tblPrEx>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tblPrEx>
              <w:trPr>
                <w:trHeight w:hRule="exact" w:val="360"/>
              </w:trPr>
              <w:tc>
                <w:tcPr>
                  <w:tcW w:w="2310" w:type="dxa"/>
                  <w:vAlign w:val="center"/>
                </w:tcPr>
                <w:p w:rsidR="00D55156" w:rsidP="00D55156" w14:paraId="0EB645C2" w14:textId="77777777">
                  <w:pPr>
                    <w:rPr>
                      <w:rFonts w:ascii="Calibri" w:eastAsia="Calibri" w:hAnsi="Calibri" w:cs="Calibri"/>
                    </w:rPr>
                  </w:pPr>
                  <w:r>
                    <w:rPr>
                      <w:rFonts w:ascii="Calibri" w:eastAsia="Calibri" w:hAnsi="Calibri" w:cs="Calibri"/>
                      <w:b/>
                      <w:color w:val="000000"/>
                      <w:sz w:val="20"/>
                    </w:rPr>
                    <w:t>Unitate de ambalare</w:t>
                  </w:r>
                </w:p>
              </w:tc>
              <w:tc>
                <w:tcPr>
                  <w:tcW w:w="2310" w:type="dxa"/>
                  <w:vAlign w:val="center"/>
                </w:tcPr>
                <w:p w:rsidR="00D55156" w:rsidP="00D55156" w14:paraId="019ED3A9" w14:textId="77777777">
                  <w:pPr>
                    <w:rPr>
                      <w:rFonts w:ascii="Calibri" w:eastAsia="Calibri" w:hAnsi="Calibri" w:cs="Calibri"/>
                    </w:rPr>
                  </w:pPr>
                  <w:r>
                    <w:rPr>
                      <w:rFonts w:ascii="Calibri" w:eastAsia="Calibri" w:hAnsi="Calibri" w:cs="Calibri"/>
                      <w:b/>
                      <w:color w:val="000000"/>
                      <w:sz w:val="20"/>
                    </w:rPr>
                    <w:t>Pachet ambalare</w:t>
                  </w:r>
                </w:p>
              </w:tc>
              <w:tc>
                <w:tcPr>
                  <w:tcW w:w="2310" w:type="dxa"/>
                  <w:vAlign w:val="center"/>
                </w:tcPr>
                <w:p w:rsidR="00D55156" w:rsidP="00D55156" w14:paraId="452AA601" w14:textId="77777777">
                  <w:pPr>
                    <w:rPr>
                      <w:rFonts w:ascii="Calibri" w:eastAsia="Calibri" w:hAnsi="Calibri" w:cs="Calibri"/>
                    </w:rPr>
                  </w:pPr>
                  <w:r>
                    <w:rPr>
                      <w:rFonts w:ascii="Calibri" w:eastAsia="Calibri" w:hAnsi="Calibri" w:cs="Calibri"/>
                      <w:b/>
                      <w:color w:val="000000"/>
                      <w:sz w:val="20"/>
                    </w:rPr>
                    <w:t>Palet</w:t>
                  </w:r>
                </w:p>
              </w:tc>
            </w:tr>
            <w:tr w14:paraId="50CB3CC3" w14:textId="77777777" w:rsidTr="00D55156">
              <w:tblPrEx>
                <w:tblW w:w="0" w:type="auto"/>
                <w:tblLook w:val="04A0"/>
              </w:tblPrEx>
              <w:tc>
                <w:tcPr>
                  <w:tcW w:w="2310" w:type="dxa"/>
                </w:tcPr>
                <w:p w:rsidR="00D45DAC" w:rsidRPr="00F741D9" w14:paraId="003450EA" w14:textId="77777777">
                  <w:r>
                    <w:fldChar w:fldCharType="begin"/>
                  </w:r>
                  <w:r>
                    <w:fldChar w:fldCharType="separate"/>
                  </w:r>
                  <w:r w:rsidRPr="00F741D9" w:rsidR="00124178">
                    <w:rPr>
                      <w:rFonts w:cs="Arial"/>
                      <w:color w:val="000000"/>
                      <w:sz w:val="20"/>
                      <w:szCs w:val="20"/>
                    </w:rPr>
                    <w:fldChar w:fldCharType="end"/>
                  </w:r>
                  <w:r>
                    <w:t>25 KG / &lt;Gebindeart_Abkürzung_KKA&gt;</w:t>
                  </w:r>
                </w:p>
              </w:tc>
              <w:tc>
                <w:tcPr>
                  <w:tcW w:w="2310" w:type="dxa"/>
                </w:tcPr>
                <w:p w:rsidR="00D45DAC" w:rsidRPr="00F741D9" w14:paraId="7210BFE0" w14:textId="77777777">
                  <w:r>
                    <w:t>-</w:t>
                  </w:r>
                </w:p>
              </w:tc>
              <w:tc>
                <w:tcPr>
                  <w:tcW w:w="2310" w:type="dxa"/>
                </w:tcPr>
                <w:p w:rsidR="00D45DAC" w:rsidRPr="00F741D9" w14:paraId="079DEE4A" w14:textId="77777777">
                  <w:r>
                    <w:t>24 &lt;Gebindeart_Abkürzung_KKA&gt;</w:t>
                  </w:r>
                </w:p>
              </w:tc>
            </w:tr>
            <w:tr w14:paraId="50CB3CC3" w14:textId="77777777" w:rsidTr="00D55156">
              <w:tblPrEx>
                <w:tblW w:w="0" w:type="auto"/>
                <w:tblLook w:val="04A0"/>
              </w:tblPrEx>
              <w:tc>
                <w:tcPr>
                  <w:tcW w:w="2310" w:type="dxa"/>
                </w:tcPr>
                <w:p w:rsidR="00D45DAC" w:rsidRPr="00F741D9" w14:textId="77777777">
                  <w:r>
                    <w:fldChar w:fldCharType="begin"/>
                  </w:r>
                  <w:r>
                    <w:fldChar w:fldCharType="separate"/>
                  </w:r>
                  <w:r w:rsidRPr="00F741D9" w:rsidR="00124178">
                    <w:rPr>
                      <w:rFonts w:cs="Arial"/>
                      <w:color w:val="000000"/>
                      <w:sz w:val="20"/>
                      <w:szCs w:val="20"/>
                    </w:rPr>
                    <w:fldChar w:fldCharType="end"/>
                  </w:r>
                  <w:r>
                    <w:t>5 KG / &lt;Gebindeart_Abkürzung_KKA&gt;</w:t>
                  </w:r>
                </w:p>
              </w:tc>
              <w:tc>
                <w:tcPr>
                  <w:tcW w:w="2310" w:type="dxa"/>
                </w:tcPr>
                <w:p w:rsidR="00D45DAC" w:rsidRPr="00F741D9" w14:textId="77777777">
                  <w:r>
                    <w:t>-</w:t>
                  </w:r>
                </w:p>
              </w:tc>
              <w:tc>
                <w:tcPr>
                  <w:tcW w:w="2310" w:type="dxa"/>
                </w:tcPr>
                <w:p w:rsidR="00D45DAC" w:rsidRPr="00F741D9" w14:textId="77777777">
                  <w:r>
                    <w:t>96 &lt;Gebindeart_Abkürzung_KKA&gt;</w:t>
                  </w:r>
                </w:p>
              </w:tc>
            </w:tr>
          </w:tbl>
          <w:p w:rsidR="00D45DAC" w:rsidRPr="00F741D9" w14:paraId="71F253A9" w14:textId="5D1DC21A">
            <w:r>
              <w:rPr>
                <w:rFonts w:cs="Arial"/>
                <w:b/>
                <w:color w:val="000000"/>
                <w:sz w:val="20"/>
                <w:szCs w:val="20"/>
              </w:rPr>
              <w:br/>
            </w:r>
            <w:r w:rsidRPr="00F741D9" w:rsidR="00D51898">
              <w:rPr>
                <w:rFonts w:cs="Arial"/>
                <w:b/>
                <w:color w:val="000000"/>
                <w:sz w:val="20"/>
                <w:szCs w:val="20"/>
              </w:rPr>
              <w:t>Depozitare</w:t>
            </w:r>
            <w:r w:rsidRPr="00F741D9" w:rsidR="00DE79A7">
              <w:br/>
            </w:r>
            <w:r w:rsidRPr="00F741D9" w:rsidR="00DE79A7">
              <w:t>In mediu uscat, ferit de inghet, in ambalaje originale, nedesfacute 365 zile</w:t>
            </w:r>
            <w:r>
              <w:br/>
            </w:r>
          </w:p>
        </w:tc>
      </w:tr>
      <w:tr w14:paraId="5FE1E9C3" w14:textId="77777777" w:rsidTr="00C830EE">
        <w:tblPrEx>
          <w:tblW w:w="5008" w:type="pct"/>
          <w:tblLook w:val="04A0"/>
        </w:tblPrEx>
        <w:trPr>
          <w:gridAfter w:val="1"/>
          <w:wAfter w:w="8" w:type="pct"/>
          <w:trHeight w:hRule="exact" w:val="480"/>
        </w:trPr>
        <w:tc>
          <w:tcPr>
            <w:tcW w:w="4992" w:type="pct"/>
            <w:shd w:val="clear" w:color="auto" w:fill="4FC9BE"/>
            <w:vAlign w:val="center"/>
          </w:tcPr>
          <w:p w:rsidR="00D45DAC" w:rsidRPr="00F741D9" w14:paraId="74258EBD" w14:textId="77777777">
            <w:r w:rsidRPr="000B3EC1">
              <w:rPr>
                <w:rFonts w:cs="Arial"/>
                <w:b/>
                <w:color w:val="FFFFFF"/>
                <w:sz w:val="24"/>
                <w:szCs w:val="24"/>
              </w:rPr>
              <w:t>Prelucrare</w:t>
            </w:r>
          </w:p>
        </w:tc>
      </w:tr>
      <w:tr w14:paraId="33B1A3A2" w14:textId="77777777" w:rsidTr="00C830EE">
        <w:tblPrEx>
          <w:tblW w:w="5008" w:type="pct"/>
          <w:tblLook w:val="04A0"/>
        </w:tblPrEx>
        <w:trPr>
          <w:gridAfter w:val="1"/>
          <w:wAfter w:w="8" w:type="pct"/>
        </w:trPr>
        <w:tc>
          <w:tcPr>
            <w:tcW w:w="4992" w:type="pct"/>
          </w:tcPr>
          <w:p w:rsidR="00D45DAC" w:rsidRPr="00F741D9" w:rsidP="00DE79A7" w14:paraId="61707E7E" w14:textId="59AC40ED">
            <w:pPr>
              <w:rPr>
                <w:lang w:val="en-US"/>
              </w:rPr>
            </w:pPr>
            <w:r w:rsidRPr="00F741D9">
              <w:rPr>
                <w:lang w:val="en-US"/>
              </w:rPr>
              <w:br/>
            </w:r>
            <w:r w:rsidRPr="00F741D9" w:rsidR="00D51898">
              <w:rPr>
                <w:rFonts w:cs="Arial"/>
                <w:b/>
                <w:color w:val="000000"/>
                <w:sz w:val="20"/>
                <w:szCs w:val="20"/>
                <w:lang w:val="en-US"/>
              </w:rPr>
              <w:t>Sculă recomandată</w:t>
            </w:r>
            <w:r w:rsidRPr="00F741D9">
              <w:rPr>
                <w:lang w:val="en-US"/>
              </w:rPr>
              <w:br/>
            </w:r>
            <w:r w:rsidRPr="00F741D9" w:rsidR="00DE79A7">
              <w:rPr>
                <w:lang w:val="en-US"/>
              </w:rPr>
              <w:t>rola trafalet, bidinea, pompa de pulverizare.</w:t>
            </w:r>
            <w:r w:rsidR="00C830EE">
              <w:rPr>
                <w:lang w:val="en-US"/>
              </w:rPr>
              <w:br/>
            </w:r>
            <w:r w:rsidRPr="00F741D9" w:rsidR="00D51898">
              <w:rPr>
                <w:rFonts w:cs="Arial"/>
                <w:b/>
                <w:color w:val="000000"/>
                <w:sz w:val="20"/>
                <w:szCs w:val="20"/>
                <w:lang w:val="en-US"/>
              </w:rPr>
              <w:t>Prelucrare</w:t>
            </w:r>
            <w:r w:rsidRPr="00F741D9" w:rsidR="00DE79A7">
              <w:rPr>
                <w:lang w:val="en-US"/>
              </w:rPr>
              <w:br/>
            </w:r>
            <w:r w:rsidRPr="00F741D9" w:rsidR="00DE79A7">
              <w:rPr>
                <w:lang w:val="en-US"/>
              </w:rPr>
              <w:t>Se aplică nediluat pe suport cu unelte adecvate. Se evită formarea bălților. Uneltele se curăță cu apă după utilizare.</w:t>
            </w:r>
            <w:r w:rsidRPr="00F741D9">
              <w:rPr>
                <w:lang w:val="en-US"/>
              </w:rPr>
              <w:br/>
            </w:r>
          </w:p>
        </w:tc>
      </w:tr>
      <w:tr w14:paraId="4EE70481" w14:textId="77777777" w:rsidTr="00C830EE">
        <w:tblPrEx>
          <w:tblW w:w="5008" w:type="pct"/>
          <w:tblLook w:val="04A0"/>
        </w:tblPrEx>
        <w:trPr>
          <w:gridAfter w:val="1"/>
          <w:wAfter w:w="8" w:type="pct"/>
        </w:trPr>
        <w:tc>
          <w:tcPr>
            <w:tcW w:w="4992" w:type="pct"/>
          </w:tcPr>
          <w:p w:rsidR="00D45DAC" w:rsidRPr="00F741D9" w:rsidP="00DE79A7" w14:paraId="40DF3AFE" w14:textId="77777777">
            <w:pPr>
              <w:rPr>
                <w:lang w:val="en-US"/>
              </w:rPr>
            </w:pPr>
          </w:p>
        </w:tc>
      </w:tr>
      <w:tr w14:paraId="6EF0E6E0" w14:textId="77777777" w:rsidTr="00C830EE">
        <w:tblPrEx>
          <w:tblW w:w="5008" w:type="pct"/>
          <w:tblLook w:val="04A0"/>
        </w:tblPrEx>
        <w:trPr>
          <w:gridAfter w:val="1"/>
          <w:wAfter w:w="8" w:type="pct"/>
          <w:trHeight w:hRule="exact" w:val="480"/>
        </w:trPr>
        <w:tc>
          <w:tcPr>
            <w:tcW w:w="4992" w:type="pct"/>
            <w:shd w:val="clear" w:color="auto" w:fill="4FC9BE"/>
            <w:vAlign w:val="center"/>
          </w:tcPr>
          <w:p w:rsidR="00D45DAC" w:rsidRPr="00F741D9" w14:paraId="3AC33C66" w14:textId="77777777">
            <w:r w:rsidRPr="00C167D2">
              <w:rPr>
                <w:rFonts w:cs="Arial"/>
                <w:b/>
                <w:color w:val="FFFFFF"/>
                <w:sz w:val="24"/>
                <w:szCs w:val="24"/>
              </w:rPr>
              <w:t>Date tehnice</w:t>
            </w:r>
          </w:p>
        </w:tc>
      </w:tr>
      <w:tr w14:paraId="6FCBED72" w14:textId="77777777" w:rsidTr="00C830EE">
        <w:tblPrEx>
          <w:tblW w:w="5008" w:type="pct"/>
          <w:tblLook w:val="04A0"/>
        </w:tblPrEx>
        <w:trPr>
          <w:gridAfter w:val="1"/>
          <w:wAfter w:w="8" w:type="pct"/>
          <w:trHeight w:hRule="exact" w:val="374"/>
        </w:trPr>
        <w:tc>
          <w:tcPr>
            <w:tcW w:w="4992" w:type="pct"/>
            <w:shd w:val="clear" w:color="auto" w:fill="FFFFFF" w:themeFill="background1"/>
            <w:vAlign w:val="center"/>
          </w:tcPr>
          <w:p w:rsidR="009E1590" w:rsidRPr="00F741D9" w14:paraId="2AD606B4" w14:textId="77777777">
            <w:pPr>
              <w:rPr>
                <w:rFonts w:cs="Arial"/>
                <w:b/>
                <w:color w:val="FFFFFF"/>
                <w:sz w:val="24"/>
                <w:szCs w:val="24"/>
              </w:rPr>
            </w:pPr>
          </w:p>
        </w:tc>
      </w:tr>
      <w:tr w14:paraId="53587BEF" w14:textId="77777777" w:rsidTr="00C830EE">
        <w:tblPrEx>
          <w:tblW w:w="5008" w:type="pct"/>
          <w:tblLook w:val="04A0"/>
        </w:tblPrEx>
        <w:trPr>
          <w:gridAfter w:val="1"/>
          <w:wAfter w:w="8" w:type="pct"/>
        </w:trPr>
        <w:tc>
          <w:tcPr>
            <w:tcW w:w="4992" w:type="pct"/>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02"/>
              <w:gridCol w:w="5788"/>
            </w:tblGrid>
            <w:tr w14:paraId="4DF1A71A" w14:textId="77777777" w:rsidTr="001F442B">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8"/>
              </w:trPr>
              <w:tc>
                <w:tcPr>
                  <w:tcW w:w="4020" w:type="dxa"/>
                  <w:tcBorders>
                    <w:right w:val="thick" w:sz="16" w:space="0" w:color="4FC9BE"/>
                  </w:tcBorders>
                  <w:shd w:val="clear" w:color="auto" w:fill="FFFFFF" w:themeFill="background1"/>
                </w:tcPr>
                <w:p w:rsidR="001F442B" w:rsidRPr="00F741D9" w14:paraId="7D61283E" w14:textId="77777777">
                  <w:pPr>
                    <w:rPr>
                      <w:rFonts w:cs="Arial"/>
                      <w:color w:val="000000"/>
                      <w:sz w:val="20"/>
                      <w:szCs w:val="20"/>
                    </w:rPr>
                  </w:pPr>
                  <w:r>
                    <w:t>Culoare</w:t>
                  </w:r>
                </w:p>
              </w:tc>
              <w:tc>
                <w:tcPr>
                  <w:tcW w:w="7500" w:type="dxa"/>
                  <w:shd w:val="clear" w:color="auto" w:fill="FFFFFF" w:themeFill="background1"/>
                </w:tcPr>
                <w:p w:rsidR="001F442B" w:rsidRPr="00F741D9" w14:paraId="4713640A" w14:textId="77777777">
                  <w:r>
                    <w:t>albastră</w:t>
                  </w:r>
                </w:p>
              </w:tc>
            </w:tr>
            <w:tr w14:paraId="4DF1A71A" w14:textId="77777777" w:rsidTr="001F442B">
              <w:tblPrEx>
                <w:tblW w:w="0" w:type="auto"/>
                <w:tblLook w:val="04A0"/>
              </w:tblPrEx>
              <w:trPr>
                <w:trHeight w:val="68"/>
              </w:trPr>
              <w:tc>
                <w:tcPr>
                  <w:tcW w:w="4020" w:type="dxa"/>
                  <w:tcBorders>
                    <w:right w:val="thick" w:sz="16" w:space="0" w:color="4FC9BE"/>
                  </w:tcBorders>
                  <w:shd w:val="clear" w:color="auto" w:fill="FFFFFF" w:themeFill="background1"/>
                </w:tcPr>
                <w:p w:rsidR="001F442B" w:rsidRPr="00F741D9" w14:textId="77777777">
                  <w:pPr>
                    <w:rPr>
                      <w:rFonts w:cs="Arial"/>
                      <w:color w:val="000000"/>
                      <w:sz w:val="20"/>
                      <w:szCs w:val="20"/>
                    </w:rPr>
                  </w:pPr>
                  <w:r>
                    <w:t>Consum</w:t>
                  </w:r>
                </w:p>
              </w:tc>
              <w:tc>
                <w:tcPr>
                  <w:tcW w:w="7500" w:type="dxa"/>
                  <w:shd w:val="clear" w:color="auto" w:fill="FFFFFF" w:themeFill="background1"/>
                </w:tcPr>
                <w:p w:rsidR="001F442B" w:rsidRPr="00F741D9" w14:textId="77777777">
                  <w:r>
                    <w:t>cca. 150 g/m² în funcție de absorbția suportului</w:t>
                  </w:r>
                </w:p>
              </w:tc>
            </w:tr>
            <w:tr w14:paraId="4DF1A71A" w14:textId="77777777" w:rsidTr="001F442B">
              <w:tblPrEx>
                <w:tblW w:w="0" w:type="auto"/>
                <w:tblLook w:val="04A0"/>
              </w:tblPrEx>
              <w:trPr>
                <w:trHeight w:val="68"/>
              </w:trPr>
              <w:tc>
                <w:tcPr>
                  <w:tcW w:w="4020" w:type="dxa"/>
                  <w:tcBorders>
                    <w:right w:val="thick" w:sz="16" w:space="0" w:color="4FC9BE"/>
                  </w:tcBorders>
                  <w:shd w:val="clear" w:color="auto" w:fill="FFFFFF" w:themeFill="background1"/>
                </w:tcPr>
                <w:p w:rsidR="001F442B" w:rsidRPr="00F741D9" w14:textId="77777777">
                  <w:pPr>
                    <w:rPr>
                      <w:rFonts w:cs="Arial"/>
                      <w:color w:val="000000"/>
                      <w:sz w:val="20"/>
                      <w:szCs w:val="20"/>
                    </w:rPr>
                  </w:pPr>
                  <w:r>
                    <w:t>Gata de aplicare</w:t>
                  </w:r>
                </w:p>
              </w:tc>
              <w:tc>
                <w:tcPr>
                  <w:tcW w:w="7500" w:type="dxa"/>
                  <w:shd w:val="clear" w:color="auto" w:fill="FFFFFF" w:themeFill="background1"/>
                </w:tcPr>
                <w:p w:rsidR="001F442B" w:rsidRPr="00F741D9" w14:textId="77777777">
                  <w:r>
                    <w:t>cca. 15 min. in cazul suporturilor care nu sunt sensibile la umiditate si cca. 6 - 8 ore pt. suporturile sensibile la umiditate</w:t>
                  </w:r>
                </w:p>
              </w:tc>
            </w:tr>
          </w:tbl>
          <w:p w:rsidR="00D45DAC" w:rsidRPr="00F741D9" w14:paraId="18C832FB" w14:textId="77777777"/>
        </w:tc>
      </w:tr>
      <w:tr w14:paraId="3C9FA8B5" w14:textId="77777777" w:rsidTr="00C830EE">
        <w:tblPrEx>
          <w:tblW w:w="5008" w:type="pct"/>
          <w:tblLook w:val="04A0"/>
        </w:tblPrEx>
        <w:trPr>
          <w:gridAfter w:val="1"/>
          <w:wAfter w:w="8" w:type="pct"/>
        </w:trPr>
        <w:tc>
          <w:tcPr>
            <w:tcW w:w="4992" w:type="pct"/>
            <w:shd w:val="clear" w:color="auto" w:fill="FFFFFF" w:themeFill="background1"/>
          </w:tcPr>
          <w:p w:rsidR="00D45DAC" w:rsidRPr="00F741D9" w14:paraId="049754DF" w14:textId="77777777"/>
        </w:tc>
      </w:tr>
      <w:tr w14:paraId="3A1AC346" w14:textId="77777777" w:rsidTr="00C830EE">
        <w:tblPrEx>
          <w:tblW w:w="5008" w:type="pct"/>
          <w:tblLook w:val="04A0"/>
        </w:tblPrEx>
        <w:trPr>
          <w:gridAfter w:val="1"/>
          <w:wAfter w:w="8" w:type="pct"/>
        </w:trPr>
        <w:tc>
          <w:tcPr>
            <w:tcW w:w="4992" w:type="pct"/>
            <w:shd w:val="clear" w:color="auto" w:fill="FFFFFF" w:themeFill="background1"/>
          </w:tcPr>
          <w:p w:rsidR="00C35559" w:rsidRPr="00347BDB" w14:paraId="5F96DFF6" w14:textId="77777777">
            <w:pPr>
              <w:rPr>
                <w:lang w:val="de-AT"/>
              </w:rPr>
            </w:pPr>
          </w:p>
        </w:tc>
      </w:tr>
      <w:tr w14:paraId="461CEE42" w14:textId="77777777" w:rsidTr="00C830EE">
        <w:tblPrEx>
          <w:tblW w:w="5008" w:type="pct"/>
          <w:tblLook w:val="04A0"/>
        </w:tblPrEx>
        <w:trPr>
          <w:gridAfter w:val="1"/>
          <w:wAfter w:w="8" w:type="pct"/>
          <w:trHeight w:hRule="exact" w:val="480"/>
        </w:trPr>
        <w:tc>
          <w:tcPr>
            <w:tcW w:w="4992" w:type="pct"/>
            <w:shd w:val="clear" w:color="auto" w:fill="4FC9BE"/>
            <w:vAlign w:val="center"/>
          </w:tcPr>
          <w:p w:rsidR="00D45DAC" w:rsidRPr="00C35559" w14:paraId="2FC22547" w14:textId="77777777">
            <w:pPr>
              <w:rPr>
                <w:lang w:val="en-US"/>
              </w:rPr>
            </w:pPr>
            <w:r w:rsidRPr="00C35559">
              <w:rPr>
                <w:rFonts w:cs="Arial"/>
                <w:b/>
                <w:color w:val="FFFFFF"/>
                <w:sz w:val="24"/>
                <w:szCs w:val="24"/>
                <w:lang w:val="en-US"/>
              </w:rPr>
              <w:t>Strat suport</w:t>
            </w:r>
          </w:p>
        </w:tc>
      </w:tr>
      <w:tr w14:paraId="0634E3C1" w14:textId="77777777" w:rsidTr="00C830EE">
        <w:tblPrEx>
          <w:tblW w:w="5008" w:type="pct"/>
          <w:tblLook w:val="04A0"/>
        </w:tblPrEx>
        <w:trPr>
          <w:gridAfter w:val="1"/>
          <w:wAfter w:w="8" w:type="pct"/>
        </w:trPr>
        <w:tc>
          <w:tcPr>
            <w:tcW w:w="4992" w:type="pct"/>
          </w:tcPr>
          <w:p w:rsidR="00D45DAC" w:rsidRPr="00F741D9" w14:paraId="4C37729E" w14:textId="7EDD9D09">
            <w:pPr>
              <w:rPr>
                <w:lang w:val="en-US"/>
              </w:rPr>
            </w:pPr>
            <w:r w:rsidRPr="00F741D9">
              <w:rPr>
                <w:lang w:val="en-US"/>
              </w:rPr>
              <w:br/>
            </w:r>
            <w:r w:rsidRPr="00F741D9" w:rsidR="009E1590">
              <w:rPr>
                <w:rFonts w:cs="Arial"/>
                <w:b/>
                <w:color w:val="000000"/>
                <w:sz w:val="20"/>
                <w:szCs w:val="20"/>
                <w:lang w:val="en-US"/>
              </w:rPr>
              <w:t>Baze de aplicare adecvate</w:t>
            </w:r>
            <w:r w:rsidRPr="00F741D9">
              <w:rPr>
                <w:lang w:val="en-US"/>
              </w:rPr>
              <w:br/>
            </w:r>
            <w:r w:rsidRPr="00F741D9" w:rsidR="00DE79A7">
              <w:rPr>
                <w:lang w:val="en-US"/>
              </w:rPr>
              <w:t>Stratul suport trebuie să fie portant, stabil, fără urme de decofrol și substanțe de separare, de pământ, fără neplaneități (muchii, coame). Defectele de suprafață de până la 5 mm se vor egaliza cu o masă de șpaclu pentru beton. Defectele de profunzime și segregarile se vor nivela cu un mortar corespunzător de reprofilare. Stratul suport poate prezenta umiditate mată.</w:t>
              <w:br/>
              <w:br/>
              <w:t>Se poate aplica pe toate suporturile minerale ușor umede.</w:t>
            </w:r>
            <w:r w:rsidRPr="00F741D9">
              <w:rPr>
                <w:lang w:val="en-US"/>
              </w:rPr>
              <w:br/>
            </w:r>
          </w:p>
        </w:tc>
      </w:tr>
      <w:tr w14:paraId="70748EBF" w14:textId="77777777" w:rsidTr="00C830EE">
        <w:tblPrEx>
          <w:tblW w:w="5008" w:type="pct"/>
          <w:tblLook w:val="04A0"/>
        </w:tblPrEx>
        <w:trPr>
          <w:trHeight w:hRule="exact" w:val="480"/>
        </w:trPr>
        <w:tc>
          <w:tcPr>
            <w:tcW w:w="5000" w:type="pct"/>
            <w:gridSpan w:val="2"/>
            <w:shd w:val="clear" w:color="auto" w:fill="4FC9BE"/>
            <w:vAlign w:val="center"/>
          </w:tcPr>
          <w:p w:rsidR="00874092" w:rsidRPr="00F741D9" w:rsidP="002C6587" w14:paraId="4F0791E3" w14:textId="77777777">
            <w:r w:rsidRPr="00154589">
              <w:rPr>
                <w:rFonts w:cs="Arial"/>
                <w:b/>
                <w:color w:val="FFFFFF"/>
                <w:sz w:val="24"/>
                <w:szCs w:val="24"/>
              </w:rPr>
              <w:t>Indicații cu privire la produs și la prelucrare</w:t>
            </w:r>
          </w:p>
        </w:tc>
      </w:tr>
      <w:tr w14:paraId="652D1E80" w14:textId="77777777" w:rsidTr="00C830EE">
        <w:tblPrEx>
          <w:tblW w:w="5008" w:type="pct"/>
          <w:tblLook w:val="04A0"/>
        </w:tblPrEx>
        <w:tc>
          <w:tcPr>
            <w:tcW w:w="5000" w:type="pct"/>
            <w:gridSpan w:val="2"/>
          </w:tcPr>
          <w:p w:rsidR="00874092" w:rsidRPr="00C830EE" w:rsidP="00DE79A7" w14:paraId="26494D74" w14:textId="23CFF5CA">
            <w:pPr>
              <w:rPr>
                <w:rFonts w:cs="Arial"/>
                <w:color w:val="000000"/>
                <w:sz w:val="16"/>
                <w:szCs w:val="16"/>
                <w:lang w:val="en-US"/>
              </w:rPr>
            </w:pPr>
            <w:r>
              <w:rPr>
                <w:rFonts w:cs="Arial"/>
                <w:color w:val="000000"/>
                <w:sz w:val="16"/>
                <w:szCs w:val="16"/>
                <w:lang w:val="en-US"/>
              </w:rPr>
              <w:br/>
            </w:r>
            <w:r w:rsidRPr="00C17A06" w:rsidR="00C17A06">
              <w:rPr>
                <w:rFonts w:cs="Arial"/>
                <w:color w:val="000000"/>
                <w:sz w:val="16"/>
                <w:szCs w:val="16"/>
                <w:lang w:val="en-US"/>
              </w:rPr>
              <w:t>Recomandari cu privire la material:</w:t>
              <w:br/>
              <w:t xml:space="preserve"> - In cazul prelucrarii materialului in afara intervalului ideal de temperatura / umiditate a aerului, caracteristicile acestuia pot varia semnificativ. </w:t>
              <w:br/>
              <w:t xml:space="preserve">- Inainte de prelucrare, materialele se vor aclimatiza! </w:t>
              <w:br/>
              <w:t xml:space="preserve">- Pentru a fi asigurata conservarea caracteristicilor produsului nu se recomanda amestecarea cu alte produse! </w:t>
              <w:br/>
              <w:t xml:space="preserve">- Dozajul de apa sau de diluant se vor respecta intocmai </w:t>
              <w:br/>
              <w:t xml:space="preserve">- Produsele colorate se vor verifica inainte de utilizare in privinta acuratetii tonului de culoare! </w:t>
              <w:br/>
              <w:t xml:space="preserve">- Uniformitatea culorii poate fi garantata numai in cadrul aceleiasi sarje. </w:t>
              <w:br/>
              <w:t xml:space="preserve">- Formare tonului de culoare este influentata semnificativ de conditiile de mediu </w:t>
              <w:br/>
              <w:br/>
              <w:br/>
              <w:t xml:space="preserve"> Recomandari cu privire la mediu: - Nu se va lucra la temperaturi sub +5°C! </w:t>
              <w:br/>
              <w:t xml:space="preserve">- Temperatura ideala a materialului, a suportului si a aerului este intre +15°C si 25°C. </w:t>
              <w:br/>
              <w:t xml:space="preserve">- Umiditatea realtiva ideala este intre 40% pana la 60%. </w:t>
              <w:br/>
              <w:t xml:space="preserve">- Umiditatea aerului ridicata si/sau temperaurile scazute intarzie intarirea materialului, resp. umiditatea redusa si/sau temperaturile ridicate accelereaza intarirea. </w:t>
              <w:br/>
              <w:t xml:space="preserve">- Pe perioda reactiei de intarire se va asigura o aerisire corespunzatoare, si se va evita formarea curentilor de aer! </w:t>
              <w:br/>
              <w:t xml:space="preserve">- Pe perioada uscarii se va proteja suprafata de razele soarelui, de vant si de factorii climatici! </w:t>
              <w:br/>
              <w:t xml:space="preserve">- Se vor proteja elementele de constructie adiancente! </w:t>
              <w:br/>
              <w:br/>
              <w:br/>
              <w:t xml:space="preserve">Recomandari generale: </w:t>
              <w:br/>
              <w:t xml:space="preserve">- De principiu se recomanda intotdeauna efectuarea unei suprafete de proba in prealabil. </w:t>
              <w:br/>
              <w:t xml:space="preserve">- Se vor respecta fisele tehnice ale tuturor produselor componente ale sistemului utilizat. </w:t>
              <w:br/>
              <w:t xml:space="preserve">- Pentru realizarea eventualelor lucrari de reparatii ulterioare se vapastra un produs din cadrul aceleiasi sarje. </w:t>
              <w:br/>
              <w:br/>
              <w:br/>
              <w:t>Specificatiile noastre reprezinta valori medii, care au fost determinate in conditii de laborator. Deoarece pentru fabricarea produselor sunt utilizate materii prime naturale, valorile indicate pot varia in limite reduse, fara a fi insa influentate caracteristicile produsului</w:t>
              <w:br/>
            </w:r>
            <w:r>
              <w:rPr>
                <w:rFonts w:cs="Arial"/>
                <w:color w:val="000000"/>
                <w:sz w:val="16"/>
                <w:szCs w:val="16"/>
                <w:lang w:val="en-US"/>
              </w:rPr>
              <w:br/>
            </w:r>
          </w:p>
        </w:tc>
      </w:tr>
      <w:tr w14:paraId="5A315DBF" w14:textId="77777777" w:rsidTr="00C830EE">
        <w:tblPrEx>
          <w:tblW w:w="5008" w:type="pct"/>
          <w:tblLook w:val="04A0"/>
        </w:tblPrEx>
        <w:trPr>
          <w:trHeight w:hRule="exact" w:val="480"/>
        </w:trPr>
        <w:tc>
          <w:tcPr>
            <w:tcW w:w="5000" w:type="pct"/>
            <w:gridSpan w:val="2"/>
            <w:shd w:val="clear" w:color="auto" w:fill="4FC9BE"/>
            <w:vAlign w:val="center"/>
          </w:tcPr>
          <w:p w:rsidR="00D45DAC" w:rsidRPr="00F741D9" w:rsidP="000B3EC1" w14:paraId="0EF7F9A8" w14:textId="77777777">
            <w:r w:rsidRPr="000B3EC1">
              <w:rPr>
                <w:rFonts w:cs="Arial"/>
                <w:b/>
                <w:color w:val="FFFFFF"/>
                <w:sz w:val="24"/>
                <w:szCs w:val="24"/>
              </w:rPr>
              <w:t>Indicaţii de siguranţă</w:t>
            </w:r>
          </w:p>
        </w:tc>
      </w:tr>
      <w:tr w14:paraId="165EF66C" w14:textId="77777777" w:rsidTr="00C830EE">
        <w:tblPrEx>
          <w:tblW w:w="5008" w:type="pct"/>
          <w:tblLook w:val="04A0"/>
        </w:tblPrEx>
        <w:tc>
          <w:tcPr>
            <w:tcW w:w="5000" w:type="pct"/>
            <w:gridSpan w:val="2"/>
          </w:tcPr>
          <w:p w:rsidR="00874092" w:rsidRPr="00F741D9" w:rsidP="00DE79A7" w14:paraId="20E1ED72" w14:textId="388442A4">
            <w:pPr>
              <w:rPr>
                <w:rFonts w:cs="Arial"/>
                <w:sz w:val="16"/>
                <w:szCs w:val="16"/>
              </w:rPr>
            </w:pPr>
            <w:r>
              <w:rPr>
                <w:rFonts w:cs="Arial"/>
                <w:sz w:val="16"/>
                <w:szCs w:val="16"/>
              </w:rPr>
              <w:br/>
            </w:r>
            <w:r w:rsidRPr="00F741D9" w:rsidR="00DE79A7">
              <w:rPr>
                <w:rFonts w:cs="Arial"/>
                <w:sz w:val="16"/>
                <w:szCs w:val="16"/>
              </w:rPr>
              <w:t>Informatiile specifice produsului cu privire la compozitie, curatare, masuri corespunzatoare, tratare ca deseu se vor extrage din fisa de securitate.</w:t>
              <w:br/>
              <w:t>Limitatarea si monitorizarea expunerii</w:t>
              <w:br/>
              <w:t>Echipamente de protectie:</w:t>
              <w:br/>
              <w:t>Masuri generale de protectie si de igiena:</w:t>
              <w:br/>
              <w:t>- Materialele nu se vor depozita in apropierea alimentelor, bauturilor si nutreturilor.</w:t>
              <w:br/>
              <w:t>- Imbracamintea care a intrat in contact cu materialul va fi schimbata.</w:t>
              <w:br/>
              <w:t>- Inainte de pauza si la terminarea lucrului se vor spala mainile.</w:t>
              <w:br/>
              <w:t>- Se va evita contactul cu ochii si cu pielea.</w:t>
              <w:br/>
              <w:t>Protectia respiratiei: nu este necesara</w:t>
              <w:br/>
              <w:t>Protectia mainilor: manusi din cauciuc sintetic</w:t>
              <w:br/>
              <w:t>Materialul din care sunt fabricate manusile</w:t>
              <w:br/>
              <w:t>- Alegerea manusilor corespunzatoare se face nu numai in functie de tipul materialului, ci in functie de alte caracteristici care pot varia de la un producator la altul.</w:t>
              <w:br/>
              <w:t>Durata de utilizare a manusilor</w:t>
              <w:br/>
              <w:t>- Durata de viata a manusilor este specificata de producator si trebuie respectata.</w:t>
              <w:br/>
              <w:t>Protectia ochilor: ochelari de protectie cu inchidere etansa.</w:t>
              <w:br/>
              <w:t>Protectia corpului: se va purta imbracaminte de protectie.</w:t>
              <w:br/>
            </w:r>
            <w:r w:rsidRPr="00F741D9" w:rsidR="00124178">
              <w:rPr>
                <w:rFonts w:cs="Arial"/>
                <w:sz w:val="16"/>
                <w:szCs w:val="16"/>
              </w:rPr>
              <w:br/>
            </w:r>
            <w:r w:rsidRPr="00F741D9" w:rsidR="00124178">
              <w:rPr>
                <w:rFonts w:cs="Arial"/>
                <w:sz w:val="16"/>
                <w:szCs w:val="16"/>
              </w:rPr>
              <w:br/>
            </w:r>
            <w:r w:rsidRPr="00F741D9">
              <w:rPr>
                <w:rFonts w:cs="Arial"/>
                <w:sz w:val="16"/>
                <w:szCs w:val="16"/>
              </w:rPr>
              <w:t>Această Fişă cu date tehnice, bazată pe experienţe extinse, doreşte să ofere consultanţă conform celor mai bune cunoştinţe, este fără obligaţie juridică şi nu fundamentează niciun raport juridic contractual şi nici o obligaţie colaterală a contractului de vânzare-cumpărare. Pentru calitatea materialelor noastre garantăm în cadrul Condiţiilor noastre generale de afaceri. Aplicarea produselor nopastre este permisă a fi realizată numai de către specialişti şi/sau persoane experimentate, ce posedă cunoştinţe în domeniu şi cu abilităţi meşteşugăreşti corespunzătoare. Utilizatorul nu poate fi scutit de obligativitatea de a întreba în caz de nelămuriri precum şi de o prelucrare profesionistă. Principial recomandăm executarea în prealabil a unei suprafeţe de probă sau testarea înainte prin intermediul unor încercări mici. În mod natural nu pot fi cuprinse complet toate cazurile de aplicare posibile, prezente şi viitoare precum şi specificităţile. S-a renunţat la specificaţiile care se consideră cunoscute de către specialişti.&amp;nbsp; Respectaţi normativele, directivele şi fişele cu date tehnice, naţionale şi europene în vigoare referitoare la materiale, baze de aplicare şi construcţia ulterioară! Dacă este cazul, anunţaţi dificultăţile. O dată cu editarea unei versiuni noi, cea prezentă îşi pierde valabilitatea. Cea mai nouă Fişă tehnică, Fişa tehnică de siguranţă şi Condiţiile generale de afaceri pot fi apelate pe Internet la adresa www.murexin.com.</w:t>
            </w:r>
            <w:r>
              <w:rPr>
                <w:rFonts w:cs="Arial"/>
                <w:sz w:val="16"/>
                <w:szCs w:val="16"/>
              </w:rPr>
              <w:br/>
            </w:r>
          </w:p>
        </w:tc>
      </w:tr>
      <w:tr w14:paraId="4ACDC672" w14:textId="77777777" w:rsidTr="00C830EE">
        <w:tblPrEx>
          <w:tblW w:w="5008" w:type="pct"/>
          <w:tblLook w:val="04A0"/>
        </w:tblPrEx>
        <w:tc>
          <w:tcPr>
            <w:tcW w:w="5000" w:type="pct"/>
            <w:gridSpan w:val="2"/>
          </w:tcPr>
          <w:p w:rsidR="00D45DAC" w:rsidRPr="00F741D9" w:rsidP="00612E0D" w14:paraId="16D6D59E" w14:textId="77777777"/>
        </w:tc>
      </w:tr>
    </w:tbl>
    <w:p w:rsidR="00C830EE" w:rsidRPr="00F741D9" w:rsidP="00C830EE" w14:paraId="796D8216" w14:textId="07094A49"/>
    <w:sectPr w:rsidSect="00FD6878">
      <w:headerReference w:type="even" r:id="rId14"/>
      <w:headerReference w:type="default" r:id="rId15"/>
      <w:footerReference w:type="even" r:id="rId16"/>
      <w:footerReference w:type="default" r:id="rId17"/>
      <w:headerReference w:type="first" r:id="rId18"/>
      <w:footerReference w:type="first" r:id="rId19"/>
      <w:pgSz w:w="11906" w:h="16838"/>
      <w:pgMar w:top="1843" w:right="1400" w:bottom="709" w:left="1400" w:header="567"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237F4" w14:paraId="2D6C4CC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462A3" w:rsidRPr="00372F3B" w14:paraId="1A988F1E" w14:textId="20A8DD8F">
    <w:pPr>
      <w:rPr>
        <w:rFonts w:cs="Arial"/>
        <w:b/>
        <w:sz w:val="12"/>
        <w:szCs w:val="12"/>
        <w:lang w:val="en-GB"/>
      </w:rPr>
    </w:pPr>
    <w:r>
      <w:rPr>
        <w:noProof/>
        <w:lang w:val="de-AT" w:eastAsia="de-AT"/>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167640</wp:posOffset>
              </wp:positionV>
              <wp:extent cx="6012000" cy="0"/>
              <wp:effectExtent l="0" t="0" r="0" b="0"/>
              <wp:wrapNone/>
              <wp:docPr id="12" name="AutoShape 1"/>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601200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2049" type="#_x0000_t32" style="width:473.4pt;height:0;margin-top:13.2pt;margin-left:0;flip:y;mso-height-percent:0;mso-height-relative:page;mso-width-percent:0;mso-width-relative:page;mso-wrap-distance-bottom:0;mso-wrap-distance-left:9pt;mso-wrap-distance-right:9pt;mso-wrap-distance-top:0;mso-wrap-style:square;position:absolute;visibility:visible;z-index:251659264"/>
          </w:pict>
        </mc:Fallback>
      </mc:AlternateContent>
    </w:r>
    <w:r w:rsidRPr="00372F3B" w:rsidR="00CF4A8D">
      <w:rPr>
        <w:rFonts w:cs="Arial"/>
        <w:b/>
        <w:color w:val="000000"/>
        <w:sz w:val="16"/>
        <w:szCs w:val="16"/>
        <w:lang w:val="en-GB"/>
      </w:rPr>
      <w:t>80110</w:t>
    </w:r>
    <w:r w:rsidRPr="00372F3B" w:rsidR="00CF4A8D">
      <w:rPr>
        <w:rFonts w:cs="Arial"/>
        <w:b/>
        <w:color w:val="000000"/>
        <w:sz w:val="16"/>
        <w:szCs w:val="16"/>
        <w:lang w:val="en-GB"/>
      </w:rPr>
      <w:t xml:space="preserve">, </w:t>
    </w:r>
    <w:r w:rsidRPr="00372F3B" w:rsidR="00CF4A8D">
      <w:rPr>
        <w:rFonts w:cs="Arial"/>
        <w:b/>
        <w:color w:val="000000"/>
        <w:sz w:val="16"/>
        <w:szCs w:val="16"/>
        <w:lang w:val="en-GB"/>
      </w:rPr>
      <w:t xml:space="preserve">  Abdichtungsgrund AG 3 (Amorsă pentru hidroizolații AG 3 )                                                                 </w:t>
      <w:br/>
      <w:br/>
    </w:r>
    <w:r w:rsidRPr="00372F3B" w:rsidR="00CF4A8D">
      <w:rPr>
        <w:rFonts w:cs="Arial"/>
        <w:b/>
        <w:color w:val="000000"/>
        <w:sz w:val="16"/>
        <w:szCs w:val="16"/>
        <w:lang w:val="en-GB"/>
      </w:rPr>
      <w:t xml:space="preserve">, </w:t>
    </w:r>
    <w:r w:rsidRPr="00372F3B" w:rsidR="00D048D2">
      <w:rPr>
        <w:rFonts w:cs="Arial"/>
        <w:b/>
        <w:sz w:val="16"/>
        <w:szCs w:val="16"/>
        <w:lang w:val="en-GB"/>
      </w:rPr>
      <w:t>valabil de la:</w:t>
    </w:r>
    <w:r w:rsidRPr="00372F3B" w:rsidR="00CF4A8D">
      <w:rPr>
        <w:rFonts w:cs="Arial"/>
        <w:b/>
        <w:sz w:val="16"/>
        <w:szCs w:val="16"/>
        <w:lang w:val="en-GB"/>
      </w:rPr>
      <w:t xml:space="preserve"> </w:t>
    </w:r>
    <w:r w:rsidRPr="00372F3B" w:rsidR="00CF4A8D">
      <w:rPr>
        <w:rFonts w:cs="Arial"/>
        <w:b/>
        <w:sz w:val="16"/>
        <w:szCs w:val="16"/>
        <w:lang w:val="en-GB"/>
      </w:rPr>
      <w:t>01.08.2025</w:t>
    </w:r>
    <w:r w:rsidRPr="00372F3B" w:rsidR="00CF4A8D">
      <w:rPr>
        <w:rFonts w:cs="Arial"/>
        <w:b/>
        <w:sz w:val="16"/>
        <w:szCs w:val="16"/>
        <w:lang w:val="en-GB"/>
      </w:rPr>
      <w:t xml:space="preserve">, </w:t>
    </w:r>
    <w:r w:rsidRPr="00372F3B" w:rsidR="00CF4A8D">
      <w:rPr>
        <w:rFonts w:cs="Arial"/>
        <w:b/>
        <w:sz w:val="16"/>
        <w:szCs w:val="16"/>
        <w:lang w:val="en-GB"/>
      </w:rPr>
      <w:t>Lidia Serban</w:t>
    </w:r>
    <w:r w:rsidRPr="00372F3B" w:rsidR="00CF4A8D">
      <w:rPr>
        <w:rFonts w:cs="Arial"/>
        <w:b/>
        <w:sz w:val="16"/>
        <w:szCs w:val="16"/>
        <w:lang w:val="en-GB"/>
      </w:rPr>
      <w:t xml:space="preserve">, </w:t>
    </w:r>
    <w:r w:rsidRPr="00372F3B" w:rsidR="00D048D2">
      <w:rPr>
        <w:rFonts w:cs="Arial"/>
        <w:b/>
        <w:sz w:val="16"/>
        <w:szCs w:val="16"/>
        <w:lang w:val="en-GB"/>
      </w:rPr>
      <w:t>Pagina</w:t>
    </w:r>
    <w:r w:rsidRPr="00372F3B" w:rsidR="00CF4A8D">
      <w:rPr>
        <w:rFonts w:cs="Arial"/>
        <w:b/>
        <w:sz w:val="16"/>
        <w:szCs w:val="16"/>
        <w:lang w:val="en-GB"/>
      </w:rPr>
      <w:t xml:space="preserve"> </w:t>
    </w:r>
    <w:r w:rsidRPr="00F741D9" w:rsidR="00CF4A8D">
      <w:rPr>
        <w:rFonts w:cs="Arial"/>
        <w:b/>
        <w:sz w:val="16"/>
        <w:szCs w:val="16"/>
      </w:rPr>
      <w:fldChar w:fldCharType="begin"/>
    </w:r>
    <w:r w:rsidRPr="00372F3B" w:rsidR="00CF4A8D">
      <w:rPr>
        <w:rFonts w:cs="Arial"/>
        <w:b/>
        <w:sz w:val="16"/>
        <w:szCs w:val="16"/>
        <w:lang w:val="en-GB"/>
      </w:rPr>
      <w:instrText xml:space="preserve"> PAGE   \* MERGEFORMAT </w:instrText>
    </w:r>
    <w:r w:rsidRPr="00F741D9" w:rsidR="00CF4A8D">
      <w:rPr>
        <w:rFonts w:cs="Arial"/>
        <w:b/>
        <w:sz w:val="16"/>
        <w:szCs w:val="16"/>
      </w:rPr>
      <w:fldChar w:fldCharType="separate"/>
    </w:r>
    <w:r w:rsidRPr="00372F3B" w:rsidR="00D048D2">
      <w:rPr>
        <w:rFonts w:cs="Arial"/>
        <w:b/>
        <w:noProof/>
        <w:sz w:val="16"/>
        <w:szCs w:val="16"/>
        <w:lang w:val="en-GB"/>
      </w:rPr>
      <w:t>1</w:t>
    </w:r>
    <w:r w:rsidRPr="00F741D9" w:rsidR="00CF4A8D">
      <w:rPr>
        <w:rFonts w:cs="Arial"/>
        <w:b/>
        <w:noProof/>
        <w:sz w:val="16"/>
        <w:szCs w:val="16"/>
      </w:rPr>
      <w:fldChar w:fldCharType="end"/>
    </w:r>
    <w:r w:rsidRPr="00372F3B" w:rsidR="00124178">
      <w:rPr>
        <w:rFonts w:cs="Arial"/>
        <w:sz w:val="16"/>
        <w:szCs w:val="16"/>
        <w:lang w:val="en-GB"/>
      </w:rPr>
      <w:br/>
    </w:r>
  </w:p>
  <w:p w:rsidR="009D472B" w:rsidRPr="00A237F4" w14:paraId="69B72E97" w14:textId="5414F8E2">
    <w:pPr>
      <w:rPr>
        <w:b/>
        <w:sz w:val="16"/>
        <w:szCs w:val="16"/>
        <w:lang w:val="en-GB"/>
      </w:rPr>
    </w:pPr>
    <w:r w:rsidRPr="001A044F">
      <w:rPr>
        <w:rFonts w:ascii="Arial" w:hAnsi="Arial" w:cs="Arial"/>
        <w:bCs/>
        <w:sz w:val="12"/>
        <w:szCs w:val="12"/>
        <w:lang w:val="en-GB"/>
      </w:rPr>
      <w:t>SC Murexin Romania SRL: Oraș Chitila, Tarla 25, Parcela 109/1/1, Cladirea 12, Județ Ilfov</w:t>
    </w:r>
    <w:r w:rsidRPr="00A237F4" w:rsidR="00124178">
      <w:rPr>
        <w:lang w:val="en-GB"/>
      </w:rPr>
      <w:br/>
    </w:r>
    <w:r>
      <w:rPr>
        <w:rFonts w:ascii="Arial" w:hAnsi="Arial" w:cs="Arial"/>
        <w:sz w:val="12"/>
        <w:szCs w:val="12"/>
        <w:lang w:val="en-GB"/>
      </w:rPr>
      <w:t>Tel: +4021 252 62 51</w:t>
    </w:r>
    <w:r w:rsidRPr="00A237F4" w:rsidR="00124178">
      <w:rPr>
        <w:lang w:val="en-GB"/>
      </w:rPr>
      <w:br/>
    </w:r>
    <w:r>
      <w:rPr>
        <w:rFonts w:ascii="Arial" w:hAnsi="Arial" w:cs="Arial"/>
        <w:sz w:val="12"/>
        <w:szCs w:val="12"/>
        <w:lang w:val="en-GB"/>
      </w:rPr>
      <w:t>E-mail:info@murexin.ro, www.murexin.ro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D472B" w14:paraId="4BBE345F" w14:textId="06B75A19">
    <w:pPr>
      <w:rPr>
        <w:b/>
        <w:sz w:val="16"/>
        <w:szCs w:val="16"/>
      </w:rPr>
    </w:pPr>
    <w:r w:rsidRPr="00CF4A8D">
      <w:rPr>
        <w:rFonts w:ascii="Arial" w:hAnsi="Arial" w:cs="Arial"/>
        <w:b/>
        <w:color w:val="000000"/>
        <w:sz w:val="16"/>
        <w:szCs w:val="16"/>
      </w:rPr>
      <w:t>80110</w:t>
    </w:r>
    <w:r w:rsidRPr="00CF4A8D" w:rsidR="00124178">
      <w:rPr>
        <w:rFonts w:ascii="Arial" w:hAnsi="Arial" w:cs="Arial"/>
        <w:b/>
        <w:color w:val="000000"/>
        <w:sz w:val="16"/>
        <w:szCs w:val="16"/>
      </w:rPr>
      <w:t>,</w:t>
    </w:r>
    <w:r w:rsidRPr="00CF4A8D" w:rsidR="00CF4A8D">
      <w:rPr>
        <w:rFonts w:ascii="Arial" w:hAnsi="Arial" w:cs="Arial"/>
        <w:b/>
        <w:color w:val="000000"/>
        <w:sz w:val="16"/>
        <w:szCs w:val="16"/>
      </w:rPr>
      <w:t xml:space="preserve"> </w:t>
    </w:r>
    <w:r w:rsidRPr="00CF4A8D" w:rsidR="00CF4A8D">
      <w:rPr>
        <w:rFonts w:ascii="Arial" w:hAnsi="Arial" w:cs="Arial"/>
        <w:b/>
        <w:color w:val="000000"/>
        <w:sz w:val="16"/>
        <w:szCs w:val="16"/>
      </w:rPr>
      <w:t xml:space="preserve">  Abdichtungsgrund AG 3 (Amorsă pentru hidroizolații AG 3 )                                                                 </w:t>
      <w:br/>
      <w:br/>
    </w:r>
    <w:r w:rsidRPr="00CF4A8D" w:rsidR="00CF4A8D">
      <w:rPr>
        <w:rFonts w:ascii="Arial" w:hAnsi="Arial" w:cs="Arial"/>
        <w:b/>
        <w:color w:val="000000"/>
        <w:sz w:val="16"/>
        <w:szCs w:val="16"/>
      </w:rPr>
      <w:t xml:space="preserve">, </w:t>
    </w:r>
    <w:r w:rsidRPr="00CF4A8D" w:rsidR="00124178">
      <w:rPr>
        <w:rFonts w:ascii="Arial" w:hAnsi="Arial" w:cs="Arial"/>
        <w:b/>
        <w:sz w:val="16"/>
        <w:szCs w:val="16"/>
      </w:rPr>
      <w:t>gültig ab:</w:t>
    </w:r>
    <w:r w:rsidRPr="00CF4A8D" w:rsidR="00CF4A8D">
      <w:rPr>
        <w:rFonts w:ascii="Arial" w:hAnsi="Arial" w:cs="Arial"/>
        <w:b/>
        <w:sz w:val="16"/>
        <w:szCs w:val="16"/>
      </w:rPr>
      <w:t xml:space="preserve"> </w:t>
    </w:r>
    <w:r w:rsidRPr="00CF4A8D" w:rsidR="00CF4A8D">
      <w:rPr>
        <w:rFonts w:ascii="Arial" w:hAnsi="Arial" w:cs="Arial"/>
        <w:b/>
        <w:sz w:val="16"/>
        <w:szCs w:val="16"/>
      </w:rPr>
      <w:t>01.08.2025</w:t>
    </w:r>
    <w:r w:rsidRPr="00CF4A8D" w:rsidR="00CF4A8D">
      <w:rPr>
        <w:rFonts w:ascii="Arial" w:hAnsi="Arial" w:cs="Arial"/>
        <w:b/>
        <w:sz w:val="16"/>
        <w:szCs w:val="16"/>
      </w:rPr>
      <w:t xml:space="preserve">, </w:t>
    </w:r>
    <w:r w:rsidRPr="00CF4A8D" w:rsidR="00CF4A8D">
      <w:rPr>
        <w:rFonts w:ascii="Arial" w:hAnsi="Arial" w:cs="Arial"/>
        <w:b/>
        <w:sz w:val="16"/>
        <w:szCs w:val="16"/>
      </w:rPr>
      <w:t>Lidia Serban</w:t>
    </w:r>
    <w:r w:rsidRPr="00CF4A8D" w:rsidR="00124178">
      <w:rPr>
        <w:rFonts w:ascii="Arial" w:hAnsi="Arial" w:cs="Arial"/>
        <w:b/>
        <w:sz w:val="16"/>
        <w:szCs w:val="16"/>
      </w:rPr>
      <w:t>,</w:t>
    </w:r>
    <w:r w:rsidRPr="00CF4A8D" w:rsidR="00CF4A8D">
      <w:rPr>
        <w:rFonts w:ascii="Arial" w:hAnsi="Arial" w:cs="Arial"/>
        <w:b/>
        <w:sz w:val="16"/>
        <w:szCs w:val="16"/>
      </w:rPr>
      <w:t xml:space="preserve"> Seite </w:t>
    </w:r>
    <w:r w:rsidRPr="00CF4A8D" w:rsidR="00124178">
      <w:rPr>
        <w:rFonts w:ascii="Arial" w:hAnsi="Arial" w:cs="Arial"/>
        <w:b/>
        <w:sz w:val="16"/>
        <w:szCs w:val="16"/>
      </w:rPr>
      <w:fldChar w:fldCharType="begin"/>
    </w:r>
    <w:r w:rsidRPr="00CF4A8D" w:rsidR="00124178">
      <w:rPr>
        <w:rFonts w:ascii="Arial" w:hAnsi="Arial" w:cs="Arial"/>
        <w:b/>
        <w:sz w:val="16"/>
        <w:szCs w:val="16"/>
      </w:rPr>
      <w:instrText xml:space="preserve"> PAGE   \* MERGEFORMAT </w:instrText>
    </w:r>
    <w:r w:rsidRPr="00CF4A8D" w:rsidR="00124178">
      <w:rPr>
        <w:rFonts w:ascii="Arial" w:hAnsi="Arial" w:cs="Arial"/>
        <w:b/>
        <w:sz w:val="16"/>
        <w:szCs w:val="16"/>
      </w:rPr>
      <w:fldChar w:fldCharType="separate"/>
    </w:r>
    <w:r w:rsidR="002462A3">
      <w:rPr>
        <w:rFonts w:ascii="Arial" w:hAnsi="Arial" w:cs="Arial"/>
        <w:b/>
        <w:noProof/>
        <w:sz w:val="16"/>
        <w:szCs w:val="16"/>
      </w:rPr>
      <w:t>1</w:t>
    </w:r>
    <w:r w:rsidRPr="00CF4A8D" w:rsidR="00124178">
      <w:rPr>
        <w:rFonts w:ascii="Arial" w:hAnsi="Arial" w:cs="Arial"/>
        <w:b/>
        <w:noProof/>
        <w:sz w:val="16"/>
        <w:szCs w:val="16"/>
      </w:rPr>
      <w:fldChar w:fldCharType="end"/>
    </w:r>
    <w:r w:rsidRPr="00CF4A8D" w:rsidR="00124178">
      <w:rPr>
        <w:b/>
      </w:rPr>
      <w:br/>
    </w:r>
    <w:r w:rsidR="00EF5B73">
      <w:rPr>
        <w:noProof/>
        <w:lang w:val="de-AT" w:eastAsia="de-AT"/>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266700</wp:posOffset>
              </wp:positionV>
              <wp:extent cx="6336030" cy="0"/>
              <wp:effectExtent l="9525" t="9525" r="7620" b="9525"/>
              <wp:wrapNone/>
              <wp:docPr id="11" name="AutoShape 102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633603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25" o:spid="_x0000_s2050" type="#_x0000_t32" style="width:498.9pt;height:0;margin-top:21pt;margin-left:0;flip:y;mso-height-percent:0;mso-height-relative:page;mso-width-percent:0;mso-width-relative:page;mso-wrap-distance-bottom:0;mso-wrap-distance-left:9pt;mso-wrap-distance-right:9pt;mso-wrap-distance-top:0;mso-wrap-style:square;position:absolute;visibility:visible;z-index:251661312"/>
          </w:pict>
        </mc:Fallback>
      </mc:AlternateContent>
    </w:r>
    <w:r w:rsidR="00124178">
      <w:rPr>
        <w:rFonts w:ascii="Arial" w:hAnsi="Arial" w:cs="Arial"/>
        <w:b/>
        <w:sz w:val="12"/>
        <w:szCs w:val="12"/>
      </w:rPr>
      <w:t xml:space="preserve">MUREXIN </w:t>
    </w:r>
    <w:r w:rsidR="00124178">
      <w:rPr>
        <w:rFonts w:ascii="Arial" w:hAnsi="Arial" w:cs="Arial"/>
        <w:b/>
        <w:sz w:val="12"/>
        <w:szCs w:val="12"/>
      </w:rPr>
      <w:t>AG:</w:t>
    </w:r>
    <w:r w:rsidR="00124178">
      <w:rPr>
        <w:rFonts w:ascii="Arial" w:hAnsi="Arial" w:cs="Arial"/>
        <w:sz w:val="12"/>
        <w:szCs w:val="12"/>
      </w:rPr>
      <w:t>:</w:t>
    </w:r>
    <w:r w:rsidR="00124178">
      <w:rPr>
        <w:rFonts w:ascii="Arial" w:hAnsi="Arial" w:cs="Arial"/>
        <w:sz w:val="12"/>
        <w:szCs w:val="12"/>
      </w:rPr>
      <w:t xml:space="preserve">      A-2700 Wiener Neustadt, Franz von </w:t>
    </w:r>
    <w:r w:rsidR="00124178">
      <w:rPr>
        <w:rFonts w:ascii="Arial" w:hAnsi="Arial" w:cs="Arial"/>
        <w:sz w:val="12"/>
        <w:szCs w:val="12"/>
      </w:rPr>
      <w:t>Furtenbach</w:t>
    </w:r>
    <w:r w:rsidR="00124178">
      <w:rPr>
        <w:rFonts w:ascii="Arial" w:hAnsi="Arial" w:cs="Arial"/>
        <w:sz w:val="12"/>
        <w:szCs w:val="12"/>
      </w:rPr>
      <w:t xml:space="preserve"> Straße 1</w:t>
    </w:r>
    <w:r w:rsidR="00124178">
      <w:br/>
    </w:r>
    <w:r w:rsidR="00124178">
      <w:rPr>
        <w:rFonts w:ascii="Arial" w:hAnsi="Arial" w:cs="Arial"/>
        <w:sz w:val="12"/>
        <w:szCs w:val="12"/>
      </w:rPr>
      <w:t>Tel.: +43(0)2622 / 27 401 - 0, Fax: +43(0)2622 / 27 401 DW 187</w:t>
    </w:r>
    <w:r w:rsidR="00124178">
      <w:br/>
    </w:r>
    <w:r w:rsidR="00124178">
      <w:rPr>
        <w:rFonts w:ascii="Arial" w:hAnsi="Arial" w:cs="Arial"/>
        <w:sz w:val="12"/>
        <w:szCs w:val="12"/>
      </w:rPr>
      <w:t>EMail</w:t>
    </w:r>
    <w:r w:rsidR="00124178">
      <w:rPr>
        <w:rFonts w:ascii="Arial" w:hAnsi="Arial" w:cs="Arial"/>
        <w:sz w:val="12"/>
        <w:szCs w:val="12"/>
      </w:rPr>
      <w:t>: info@murexin.com, www.murexin.com</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237F4" w14:paraId="2EF74D40"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12E0D" w:rsidRPr="00F741D9" w:rsidP="00676F2D" w14:paraId="6A28AB98" w14:textId="53D89A27">
    <w:pPr>
      <w:pBdr>
        <w:bottom w:val="single" w:sz="6" w:space="1" w:color="auto"/>
      </w:pBdr>
      <w:ind w:right="2438"/>
      <w:rPr>
        <w:rFonts w:cs="Arial"/>
        <w:sz w:val="40"/>
        <w:szCs w:val="40"/>
      </w:rPr>
    </w:pPr>
    <w:r>
      <w:rPr>
        <w:rFonts w:cs="Arial"/>
        <w:noProof/>
        <w:sz w:val="40"/>
        <w:szCs w:val="40"/>
        <w:lang w:val="de-AT" w:eastAsia="de-AT"/>
      </w:rPr>
      <w:drawing>
        <wp:anchor distT="0" distB="0" distL="114300" distR="114300" simplePos="0" relativeHeight="251660288" behindDoc="1" locked="0" layoutInCell="1" allowOverlap="1">
          <wp:simplePos x="0" y="0"/>
          <wp:positionH relativeFrom="column">
            <wp:posOffset>4361924</wp:posOffset>
          </wp:positionH>
          <wp:positionV relativeFrom="paragraph">
            <wp:posOffset>81915</wp:posOffset>
          </wp:positionV>
          <wp:extent cx="1714500" cy="449415"/>
          <wp:effectExtent l="0" t="0" r="0" b="825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1714500" cy="449415"/>
                  </a:xfrm>
                  <a:prstGeom prst="rect">
                    <a:avLst/>
                  </a:prstGeom>
                </pic:spPr>
              </pic:pic>
            </a:graphicData>
          </a:graphic>
          <wp14:sizeRelV relativeFrom="margin">
            <wp14:pctHeight>0</wp14:pctHeight>
          </wp14:sizeRelV>
        </wp:anchor>
      </w:drawing>
    </w:r>
    <w:r w:rsidR="009A2791">
      <w:rPr>
        <w:rFonts w:cs="Arial"/>
        <w:sz w:val="40"/>
        <w:szCs w:val="40"/>
      </w:rPr>
      <w:t>FIŞĂ TEHNICĂ</w:t>
    </w:r>
  </w:p>
  <w:p w:rsidR="009D472B" w:rsidRPr="00F741D9" w:rsidP="00612E0D" w14:paraId="354BDD22" w14:textId="77777777">
    <w:pPr>
      <w:spacing w:before="120"/>
      <w:ind w:right="2427"/>
    </w:pPr>
    <w:r w:rsidRPr="00504970">
      <w:t>Tehnologia hidroizolațiilor în construcții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E79A7" w:rsidP="00612E0D" w14:paraId="4BADA5CD" w14:textId="77777777">
    <w:pPr>
      <w:pBdr>
        <w:bottom w:val="single" w:sz="6" w:space="1" w:color="auto"/>
      </w:pBdr>
      <w:ind w:right="2427"/>
      <w:rPr>
        <w:rFonts w:ascii="Arial" w:hAnsi="Arial" w:cs="Arial"/>
        <w:sz w:val="40"/>
        <w:szCs w:val="40"/>
      </w:rPr>
    </w:pPr>
    <w:r>
      <w:rPr>
        <w:noProof/>
        <w:lang w:val="de-AT" w:eastAsia="de-AT"/>
      </w:rPr>
      <w:drawing>
        <wp:anchor distT="0" distB="0" distL="114300" distR="114300" simplePos="0" relativeHeight="251658240" behindDoc="0" locked="0" layoutInCell="1" allowOverlap="1">
          <wp:simplePos x="0" y="0"/>
          <wp:positionH relativeFrom="column">
            <wp:posOffset>-1097280</wp:posOffset>
          </wp:positionH>
          <wp:positionV relativeFrom="paragraph">
            <wp:posOffset>48895</wp:posOffset>
          </wp:positionV>
          <wp:extent cx="1047750" cy="628650"/>
          <wp:effectExtent l="0" t="209550" r="0" b="19050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rot="16200000">
                    <a:off x="0" y="0"/>
                    <a:ext cx="1047750" cy="628650"/>
                  </a:xfrm>
                  <a:prstGeom prst="rect">
                    <a:avLst/>
                  </a:prstGeom>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59264" behindDoc="0" locked="0" layoutInCell="1" allowOverlap="1">
          <wp:simplePos x="0" y="0"/>
          <wp:positionH relativeFrom="column">
            <wp:posOffset>4848225</wp:posOffset>
          </wp:positionH>
          <wp:positionV relativeFrom="paragraph">
            <wp:posOffset>60960</wp:posOffset>
          </wp:positionV>
          <wp:extent cx="1685925" cy="438150"/>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a:xfrm>
                    <a:off x="0" y="0"/>
                    <a:ext cx="1685925" cy="438150"/>
                  </a:xfrm>
                  <a:prstGeom prst="rect">
                    <a:avLst/>
                  </a:prstGeom>
                </pic:spPr>
              </pic:pic>
            </a:graphicData>
          </a:graphic>
        </wp:anchor>
      </w:drawing>
    </w:r>
    <w:r w:rsidR="00124178">
      <w:rPr>
        <w:rFonts w:ascii="Arial" w:hAnsi="Arial" w:cs="Arial"/>
        <w:sz w:val="40"/>
        <w:szCs w:val="40"/>
      </w:rPr>
      <w:t>TECHNISCHES MERKBLATT</w:t>
    </w:r>
  </w:p>
  <w:p w:rsidR="009D472B" w:rsidP="00612E0D" w14:paraId="5FBE7F6A" w14:textId="77777777">
    <w:pPr>
      <w:spacing w:before="120"/>
      <w:ind w:right="2427"/>
    </w:pPr>
    <w:r w:rsidRPr="00612E0D">
      <w:rPr>
        <w:rFonts w:ascii="Arial" w:hAnsi="Arial" w:cs="Arial"/>
        <w:color w:val="000000"/>
      </w:rPr>
      <w:t>[DIVISION]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46932C0C"/>
    <w:multiLevelType w:val="hybridMultilevel"/>
    <w:tmpl w:val="E7CC04EC"/>
    <w:lvl w:ilvl="0">
      <w:start w:val="1"/>
      <w:numFmt w:val="bullet"/>
      <w:lvlText w:val=""/>
      <w:lvlJc w:val="left"/>
      <w:pPr>
        <w:ind w:left="360" w:hanging="360"/>
      </w:pPr>
      <w:rPr>
        <w:rFonts w:ascii="Symbol" w:hAnsi="Symbol" w:hint="default"/>
      </w:rPr>
    </w:lvl>
    <w:lvl w:ilvl="1" w:tentative="1">
      <w:start w:val="1"/>
      <w:numFmt w:val="bullet"/>
      <w:lvlText w:val="o"/>
      <w:lvlJc w:val="left"/>
      <w:pPr>
        <w:ind w:left="720" w:hanging="360"/>
      </w:pPr>
      <w:rPr>
        <w:rFonts w:ascii="Courier New" w:hAnsi="Courier New" w:cs="Courier New" w:hint="default"/>
      </w:rPr>
    </w:lvl>
    <w:lvl w:ilvl="2" w:tentative="1">
      <w:start w:val="1"/>
      <w:numFmt w:val="bullet"/>
      <w:lvlText w:val=""/>
      <w:lvlJc w:val="left"/>
      <w:pPr>
        <w:ind w:left="1080" w:hanging="360"/>
      </w:pPr>
      <w:rPr>
        <w:rFonts w:ascii="Wingdings" w:hAnsi="Wingdings" w:hint="default"/>
      </w:rPr>
    </w:lvl>
    <w:lvl w:ilvl="3" w:tentative="1">
      <w:start w:val="1"/>
      <w:numFmt w:val="bullet"/>
      <w:lvlText w:val=""/>
      <w:lvlJc w:val="left"/>
      <w:pPr>
        <w:ind w:left="1440" w:hanging="360"/>
      </w:pPr>
      <w:rPr>
        <w:rFonts w:ascii="Symbol" w:hAnsi="Symbol" w:hint="default"/>
      </w:rPr>
    </w:lvl>
    <w:lvl w:ilvl="4" w:tentative="1">
      <w:start w:val="1"/>
      <w:numFmt w:val="bullet"/>
      <w:lvlText w:val="o"/>
      <w:lvlJc w:val="left"/>
      <w:pPr>
        <w:ind w:left="1800" w:hanging="360"/>
      </w:pPr>
      <w:rPr>
        <w:rFonts w:ascii="Courier New" w:hAnsi="Courier New" w:cs="Courier New" w:hint="default"/>
      </w:rPr>
    </w:lvl>
    <w:lvl w:ilvl="5" w:tentative="1">
      <w:start w:val="1"/>
      <w:numFmt w:val="bullet"/>
      <w:lvlText w:val=""/>
      <w:lvlJc w:val="left"/>
      <w:pPr>
        <w:ind w:left="2160" w:hanging="360"/>
      </w:pPr>
      <w:rPr>
        <w:rFonts w:ascii="Wingdings" w:hAnsi="Wingdings" w:hint="default"/>
      </w:rPr>
    </w:lvl>
    <w:lvl w:ilvl="6" w:tentative="1">
      <w:start w:val="1"/>
      <w:numFmt w:val="bullet"/>
      <w:lvlText w:val=""/>
      <w:lvlJc w:val="left"/>
      <w:pPr>
        <w:ind w:left="2520" w:hanging="360"/>
      </w:pPr>
      <w:rPr>
        <w:rFonts w:ascii="Symbol" w:hAnsi="Symbol" w:hint="default"/>
      </w:rPr>
    </w:lvl>
    <w:lvl w:ilvl="7" w:tentative="1">
      <w:start w:val="1"/>
      <w:numFmt w:val="bullet"/>
      <w:lvlText w:val="o"/>
      <w:lvlJc w:val="left"/>
      <w:pPr>
        <w:ind w:left="2880" w:hanging="360"/>
      </w:pPr>
      <w:rPr>
        <w:rFonts w:ascii="Courier New" w:hAnsi="Courier New" w:cs="Courier New" w:hint="default"/>
      </w:rPr>
    </w:lvl>
    <w:lvl w:ilvl="8" w:tentative="1">
      <w:start w:val="1"/>
      <w:numFmt w:val="bullet"/>
      <w:lvlText w:val=""/>
      <w:lvlJc w:val="left"/>
      <w:pPr>
        <w:ind w:left="3240" w:hanging="360"/>
      </w:pPr>
      <w:rPr>
        <w:rFonts w:ascii="Wingdings" w:hAnsi="Wingdings" w:hint="default"/>
      </w:r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F62"/>
    <w:rsid w:val="00022D7A"/>
    <w:rsid w:val="00042711"/>
    <w:rsid w:val="00070AD5"/>
    <w:rsid w:val="000B3EC1"/>
    <w:rsid w:val="000C496B"/>
    <w:rsid w:val="00116BEE"/>
    <w:rsid w:val="00124178"/>
    <w:rsid w:val="00154589"/>
    <w:rsid w:val="00170267"/>
    <w:rsid w:val="001915A3"/>
    <w:rsid w:val="001A044F"/>
    <w:rsid w:val="001F442B"/>
    <w:rsid w:val="00217F62"/>
    <w:rsid w:val="002462A3"/>
    <w:rsid w:val="002C6587"/>
    <w:rsid w:val="002D3FB2"/>
    <w:rsid w:val="002D5978"/>
    <w:rsid w:val="002E040A"/>
    <w:rsid w:val="003263DE"/>
    <w:rsid w:val="0033276B"/>
    <w:rsid w:val="00347BDB"/>
    <w:rsid w:val="00356E0B"/>
    <w:rsid w:val="00357132"/>
    <w:rsid w:val="0036747B"/>
    <w:rsid w:val="00370620"/>
    <w:rsid w:val="00372F3B"/>
    <w:rsid w:val="0041663E"/>
    <w:rsid w:val="00417A55"/>
    <w:rsid w:val="00496AF3"/>
    <w:rsid w:val="00504970"/>
    <w:rsid w:val="005129FE"/>
    <w:rsid w:val="00574A04"/>
    <w:rsid w:val="005B3059"/>
    <w:rsid w:val="005D0694"/>
    <w:rsid w:val="005F5B00"/>
    <w:rsid w:val="00610D94"/>
    <w:rsid w:val="00612E0D"/>
    <w:rsid w:val="00650517"/>
    <w:rsid w:val="00676F2D"/>
    <w:rsid w:val="00677008"/>
    <w:rsid w:val="006A1F3E"/>
    <w:rsid w:val="006D2A4C"/>
    <w:rsid w:val="007B4E44"/>
    <w:rsid w:val="007E0FA3"/>
    <w:rsid w:val="00825FF0"/>
    <w:rsid w:val="00874092"/>
    <w:rsid w:val="008F0BF1"/>
    <w:rsid w:val="008F332A"/>
    <w:rsid w:val="009A2791"/>
    <w:rsid w:val="009D472B"/>
    <w:rsid w:val="009E1590"/>
    <w:rsid w:val="009E424C"/>
    <w:rsid w:val="00A14DF4"/>
    <w:rsid w:val="00A237F4"/>
    <w:rsid w:val="00A439C7"/>
    <w:rsid w:val="00A906D8"/>
    <w:rsid w:val="00A911FC"/>
    <w:rsid w:val="00A96CB8"/>
    <w:rsid w:val="00AB5A74"/>
    <w:rsid w:val="00AC28A6"/>
    <w:rsid w:val="00AC7DE6"/>
    <w:rsid w:val="00AD1A4B"/>
    <w:rsid w:val="00AF52E3"/>
    <w:rsid w:val="00B22766"/>
    <w:rsid w:val="00B8080E"/>
    <w:rsid w:val="00B867AF"/>
    <w:rsid w:val="00BD4548"/>
    <w:rsid w:val="00BD7863"/>
    <w:rsid w:val="00C167D2"/>
    <w:rsid w:val="00C17A06"/>
    <w:rsid w:val="00C32EA2"/>
    <w:rsid w:val="00C35559"/>
    <w:rsid w:val="00C4602D"/>
    <w:rsid w:val="00C70DDA"/>
    <w:rsid w:val="00C830EE"/>
    <w:rsid w:val="00CB5A8A"/>
    <w:rsid w:val="00CE212D"/>
    <w:rsid w:val="00CF4A8D"/>
    <w:rsid w:val="00D04792"/>
    <w:rsid w:val="00D048D2"/>
    <w:rsid w:val="00D077F6"/>
    <w:rsid w:val="00D45DAC"/>
    <w:rsid w:val="00D478D7"/>
    <w:rsid w:val="00D51898"/>
    <w:rsid w:val="00D55156"/>
    <w:rsid w:val="00DC74FD"/>
    <w:rsid w:val="00DE79A7"/>
    <w:rsid w:val="00E75CC5"/>
    <w:rsid w:val="00EB1DF7"/>
    <w:rsid w:val="00EB6D3E"/>
    <w:rsid w:val="00ED0427"/>
    <w:rsid w:val="00ED5670"/>
    <w:rsid w:val="00EF5B73"/>
    <w:rsid w:val="00F071AE"/>
    <w:rsid w:val="00F32513"/>
    <w:rsid w:val="00F7411E"/>
    <w:rsid w:val="00F741D9"/>
    <w:rsid w:val="00F75A42"/>
    <w:rsid w:val="00FC2027"/>
    <w:rsid w:val="00FC56ED"/>
    <w:rsid w:val="00FD6878"/>
  </w:rsids>
  <m:mathPr>
    <m:mathFont m:val="Cambria Math"/>
  </m:mathPr>
  <w:themeFontLang w:val="de-DE" w:bidi="ar-SA"/>
  <w:clrSchemeMapping w:bg1="light1" w:t1="dark1" w:bg2="light2" w:t2="dark2" w:accent1="accent1" w:accent2="accent2" w:accent3="accent3" w:accent4="accent4" w:accent5="accent5" w:accent6="accent6" w:hyperlink="hyperlink" w:followedHyperlink="followedHyperlink"/>
  <w14:docId w14:val="6C816750"/>
  <w15:docId w15:val="{D5C65E31-8A10-49BD-8A30-7A70C5CC9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465E"/>
  </w:style>
  <w:style w:type="paragraph" w:styleId="Heading1">
    <w:name w:val="heading 1"/>
    <w:basedOn w:val="Normal"/>
    <w:next w:val="Normal"/>
    <w:uiPriority w:val="9"/>
    <w:qFormat/>
    <w:rsid w:val="00263428"/>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263428"/>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263428"/>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263428"/>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263428"/>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263428"/>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unhideWhenUsed/>
    <w:qFormat/>
    <w:rsid w:val="0026342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26342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26342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63428"/>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263428"/>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263428"/>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rsid w:val="00263428"/>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rsid w:val="00263428"/>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rsid w:val="0026342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26342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263428"/>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DE79A7"/>
    <w:pPr>
      <w:tabs>
        <w:tab w:val="center" w:pos="4536"/>
        <w:tab w:val="right" w:pos="9072"/>
      </w:tabs>
    </w:pPr>
  </w:style>
  <w:style w:type="character" w:customStyle="1" w:styleId="HeaderChar">
    <w:name w:val="Header Char"/>
    <w:basedOn w:val="DefaultParagraphFont"/>
    <w:link w:val="Header"/>
    <w:uiPriority w:val="99"/>
    <w:rsid w:val="00DE79A7"/>
  </w:style>
  <w:style w:type="paragraph" w:styleId="Footer">
    <w:name w:val="footer"/>
    <w:basedOn w:val="Normal"/>
    <w:link w:val="FooterChar"/>
    <w:uiPriority w:val="99"/>
    <w:unhideWhenUsed/>
    <w:rsid w:val="00DE79A7"/>
    <w:pPr>
      <w:tabs>
        <w:tab w:val="center" w:pos="4536"/>
        <w:tab w:val="right" w:pos="9072"/>
      </w:tabs>
    </w:pPr>
  </w:style>
  <w:style w:type="character" w:customStyle="1" w:styleId="FooterChar">
    <w:name w:val="Footer Char"/>
    <w:basedOn w:val="DefaultParagraphFont"/>
    <w:link w:val="Footer"/>
    <w:uiPriority w:val="99"/>
    <w:rsid w:val="00DE79A7"/>
  </w:style>
  <w:style w:type="table" w:styleId="TableGrid">
    <w:name w:val="Table Grid"/>
    <w:basedOn w:val="TableNormal"/>
    <w:uiPriority w:val="59"/>
    <w:rsid w:val="00612E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2E0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header" Target="header1.xml" /><Relationship Id="rId15" Type="http://schemas.openxmlformats.org/officeDocument/2006/relationships/header" Target="header2.xml" /><Relationship Id="rId16" Type="http://schemas.openxmlformats.org/officeDocument/2006/relationships/footer" Target="footer1.xml" /><Relationship Id="rId17" Type="http://schemas.openxmlformats.org/officeDocument/2006/relationships/footer" Target="footer2.xml" /><Relationship Id="rId18" Type="http://schemas.openxmlformats.org/officeDocument/2006/relationships/header" Target="header3.xml" /><Relationship Id="rId19" Type="http://schemas.openxmlformats.org/officeDocument/2006/relationships/footer" Target="footer3.xml"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png" /></Relationships>
</file>

<file path=word/_rels/header2.xml.rels><?xml version="1.0" encoding="utf-8" standalone="yes"?><Relationships xmlns="http://schemas.openxmlformats.org/package/2006/relationships"><Relationship Id="rId1" Type="http://schemas.openxmlformats.org/officeDocument/2006/relationships/image" Target="media/image7.png" /></Relationships>
</file>

<file path=word/_rels/header3.xml.rels><?xml version="1.0" encoding="utf-8" standalone="yes"?><Relationships xmlns="http://schemas.openxmlformats.org/package/2006/relationships"><Relationship Id="rId1" Type="http://schemas.openxmlformats.org/officeDocument/2006/relationships/image" Target="media/image8.png" /><Relationship Id="rId2" Type="http://schemas.openxmlformats.org/officeDocument/2006/relationships/image" Target="media/image9.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C669BD00C1ECE4C839C279E52127F03" ma:contentTypeVersion="21" ma:contentTypeDescription="Ein neues Dokument erstellen." ma:contentTypeScope="" ma:versionID="d492fe87b1882192d8eb51078d088c58">
  <xsd:schema xmlns:xsd="http://www.w3.org/2001/XMLSchema" xmlns:xs="http://www.w3.org/2001/XMLSchema" xmlns:p="http://schemas.microsoft.com/office/2006/metadata/properties" xmlns:ns1="http://schemas.microsoft.com/sharepoint/v3" xmlns:ns2="a668c938-3f1a-424b-a4c7-84f345eb6054" targetNamespace="http://schemas.microsoft.com/office/2006/metadata/properties" ma:root="true" ma:fieldsID="02117fd905998f166a869e049bbe28ed" ns1:_="" ns2:_="">
    <xsd:import namespace="http://schemas.microsoft.com/sharepoint/v3"/>
    <xsd:import namespace="a668c938-3f1a-424b-a4c7-84f345eb6054"/>
    <xsd:element name="properties">
      <xsd:complexType>
        <xsd:sequence>
          <xsd:element name="documentManagement">
            <xsd:complexType>
              <xsd:all>
                <xsd:element ref="ns2:WarengruppenCode" minOccurs="0"/>
                <xsd:element ref="ns1:WarengruppenCode_Translation" minOccurs="0"/>
                <xsd:element ref="ns2:Materialtyp" minOccurs="0"/>
                <xsd:element ref="ns2:Warengruppe" minOccurs="0"/>
                <xsd:element ref="ns2:Warengruppe_x003a_WarengruppenCode" minOccurs="0"/>
                <xsd:element ref="ns2:Archivieren" minOccurs="0"/>
                <xsd:element ref="ns2:Export" minOccurs="0"/>
                <xsd:element ref="ns2:DatePicker" minOccurs="0"/>
                <xsd:element ref="ns2:Spar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WarengruppenCode_Translation" ma:index="9" nillable="true" ma:displayName="WarengruppenCode Notes" ma:internalName="WarengruppenCode_Translation"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68c938-3f1a-424b-a4c7-84f345eb6054" elementFormDefault="qualified">
    <xsd:import namespace="http://schemas.microsoft.com/office/2006/documentManagement/types"/>
    <xsd:import namespace="http://schemas.microsoft.com/office/infopath/2007/PartnerControls"/>
    <xsd:element name="WarengruppenCode" ma:index="8" nillable="true" ma:displayName="WarengruppenCode" ma:internalName="WarengruppenCode">
      <xsd:simpleType>
        <xsd:restriction base="dms:Text"/>
      </xsd:simpleType>
    </xsd:element>
    <xsd:element name="Materialtyp" ma:index="10" nillable="true" ma:displayName="Materialtyp" ma:hidden="true" ma:list="{98E7FF79-D836-44EA-BE79-708ABF61D475}" ma:internalName="Materialtyp" ma:readOnly="false" ma:showField="LinkTitleNoMenu" ma:web="5a5a8855-2b55-43d5-abc7-4e4d9ebf8066">
      <xsd:simpleType>
        <xsd:restriction base="dms:Lookup"/>
      </xsd:simpleType>
    </xsd:element>
    <xsd:element name="Warengruppe" ma:index="11" nillable="true" ma:displayName="Warengruppe" ma:list="{77cfaa6d-f0d1-4bea-9a2a-90c5414c0649}" ma:internalName="Warengruppe" ma:showField="Warengruppenbezeichnung">
      <xsd:simpleType>
        <xsd:restriction base="dms:Lookup"/>
      </xsd:simpleType>
    </xsd:element>
    <xsd:element name="Warengruppe_x003a_WarengruppenCode" ma:index="12" nillable="true" ma:displayName="Warengruppen Code" ma:list="{77cfaa6d-f0d1-4bea-9a2a-90c5414c0649}" ma:internalName="Warengruppe_x003a_WarengruppenCode" ma:readOnly="true" ma:showField="WarengruppenCode" ma:web="5a5a8855-2b55-43d5-abc7-4e4d9ebf8066">
      <xsd:simpleType>
        <xsd:restriction base="dms:Lookup"/>
      </xsd:simpleType>
    </xsd:element>
    <xsd:element name="Archivieren" ma:index="15" nillable="true" ma:displayName="Archivieren" ma:default="0" ma:internalName="Archivieren">
      <xsd:simpleType>
        <xsd:restriction base="dms:Boolean"/>
      </xsd:simpleType>
    </xsd:element>
    <xsd:element name="Export" ma:index="17" nillable="true" ma:displayName="Export" ma:default="0" ma:internalName="Export">
      <xsd:simpleType>
        <xsd:restriction base="dms:Boolean"/>
      </xsd:simpleType>
    </xsd:element>
    <xsd:element name="DatePicker" ma:index="18" nillable="true" ma:displayName="Eingabe Ablaufdatum" ma:format="DateOnly" ma:internalName="DatePicker">
      <xsd:simpleType>
        <xsd:restriction base="dms:DateTime"/>
      </xsd:simpleType>
    </xsd:element>
    <xsd:element name="Sparte" ma:index="20" nillable="true" ma:displayName="Sparte" ma:default="" ma:format="Dropdown" ma:internalName="Sparte">
      <xsd:simpleType>
        <xsd:restriction base="dms:Choice">
          <xsd:enumeration value=""/>
          <xsd:enumeration value="ESS"/>
          <xsd:enumeration value="FAT"/>
          <xsd:enumeration value="FLT"/>
          <xsd:enumeration value="KLT"/>
          <xsd:enumeration value="BET"/>
          <xsd:enumeration value="EMT"/>
          <xsd:enumeration value="AD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Warengruppe xmlns="a668c938-3f1a-424b-a4c7-84f345eb6054" xsi:nil="true"/>
    <Archivieren xmlns="a668c938-3f1a-424b-a4c7-84f345eb6054">false</Archivieren>
    <Export xmlns="a668c938-3f1a-424b-a4c7-84f345eb6054">true</Export>
    <DatePicker xmlns="a668c938-3f1a-424b-a4c7-84f345eb6054" xsi:nil="true"/>
    <Sparte xmlns="a668c938-3f1a-424b-a4c7-84f345eb6054">ESS</Sparte>
    <WarengruppenCode xmlns="a668c938-3f1a-424b-a4c7-84f345eb6054" xsi:nil="true"/>
    <Materialtyp xmlns="a668c938-3f1a-424b-a4c7-84f345eb6054" xsi:nil="true"/>
  </documentManagement>
</p:properties>
</file>

<file path=customXml/itemProps1.xml><?xml version="1.0" encoding="utf-8"?>
<ds:datastoreItem xmlns:ds="http://schemas.openxmlformats.org/officeDocument/2006/customXml" ds:itemID="{43676DB6-4AA0-438C-81DF-670064F8A5D3}">
  <ds:schemaRefs>
    <ds:schemaRef ds:uri="http://schemas.microsoft.com/sharepoint/v3/contenttype/forms"/>
  </ds:schemaRefs>
</ds:datastoreItem>
</file>

<file path=customXml/itemProps2.xml><?xml version="1.0" encoding="utf-8"?>
<ds:datastoreItem xmlns:ds="http://schemas.openxmlformats.org/officeDocument/2006/customXml" ds:itemID="{FB65B1D5-5AEE-451E-8329-6418BA6D8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668c938-3f1a-424b-a4c7-84f345eb60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A91E04-E836-4DD1-995D-9F95C6E5B604}">
  <ds:schemaRefs>
    <ds:schemaRef ds:uri="http://schemas.openxmlformats.org/officeDocument/2006/bibliography"/>
  </ds:schemaRefs>
</ds:datastoreItem>
</file>

<file path=customXml/itemProps4.xml><?xml version="1.0" encoding="utf-8"?>
<ds:datastoreItem xmlns:ds="http://schemas.openxmlformats.org/officeDocument/2006/customXml" ds:itemID="{E2553328-7E04-426D-BFD0-1FD255BA3EFD}">
  <ds:schemaRefs>
    <ds:schemaRef ds:uri="http://schemas.microsoft.com/office/2006/metadata/properties"/>
    <ds:schemaRef ds:uri="http://schemas.microsoft.com/office/infopath/2007/PartnerControls"/>
    <ds:schemaRef ds:uri="a668c938-3f1a-424b-a4c7-84f345eb605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128</Words>
  <Characters>807</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Magdalena Riegler</dc:creator>
  <cp:lastModifiedBy>Barloga, Aneta (DCCS)</cp:lastModifiedBy>
  <cp:revision>21</cp:revision>
  <cp:lastPrinted>2022-04-27T12:12:00Z</cp:lastPrinted>
  <dcterms:created xsi:type="dcterms:W3CDTF">2022-04-27T11:58:00Z</dcterms:created>
  <dcterms:modified xsi:type="dcterms:W3CDTF">2022-07-25T10:24:00Z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0x0101005C669BD00C1ECE4C839C279E52127F03</vt:lpwstr>
  </property>
  <property fmtid="{D5CDD505-2E9C-101B-9397-08002B2CF9AE}" pid="3" name="datasheet_after_treatment">
    <vt:lpwstr>[AFTER TREATMENT]</vt:lpwstr>
  </property>
  <property fmtid="{D5CDD505-2E9C-101B-9397-08002B2CF9AE}" pid="4" name="datasheet_binder">
    <vt:lpwstr>[BINDER]</vt:lpwstr>
  </property>
  <property fmtid="{D5CDD505-2E9C-101B-9397-08002B2CF9AE}" pid="5" name="datasheet_blend">
    <vt:lpwstr>[BLEND]</vt:lpwstr>
  </property>
  <property fmtid="{D5CDD505-2E9C-101B-9397-08002B2CF9AE}" pid="6" name="datasheet_consumption">
    <vt:lpwstr>[CONSUMPTION]</vt:lpwstr>
  </property>
  <property fmtid="{D5CDD505-2E9C-101B-9397-08002B2CF9AE}" pid="7" name="datasheet_container">
    <vt:lpwstr>[CONTAINER]</vt:lpwstr>
  </property>
  <property fmtid="{D5CDD505-2E9C-101B-9397-08002B2CF9AE}" pid="8" name="datasheet_density">
    <vt:lpwstr>[DENSITY]</vt:lpwstr>
  </property>
  <property fmtid="{D5CDD505-2E9C-101B-9397-08002B2CF9AE}" pid="9" name="datasheet_division">
    <vt:lpwstr>[DIVISION]</vt:lpwstr>
  </property>
  <property fmtid="{D5CDD505-2E9C-101B-9397-08002B2CF9AE}" pid="10" name="datasheet_drying">
    <vt:lpwstr>[DRYING]</vt:lpwstr>
  </property>
  <property fmtid="{D5CDD505-2E9C-101B-9397-08002B2CF9AE}" pid="11" name="datasheet_field_application">
    <vt:lpwstr>[FIELD OF APPLICATION]</vt:lpwstr>
  </property>
  <property fmtid="{D5CDD505-2E9C-101B-9397-08002B2CF9AE}" pid="12" name="datasheet_important_information">
    <vt:lpwstr>[IMPORTANT INFORMATION]</vt:lpwstr>
  </property>
  <property fmtid="{D5CDD505-2E9C-101B-9397-08002B2CF9AE}" pid="13" name="datasheet_last_change">
    <vt:lpwstr>[LAST CHANGE]</vt:lpwstr>
  </property>
  <property fmtid="{D5CDD505-2E9C-101B-9397-08002B2CF9AE}" pid="14" name="datasheet_overpack">
    <vt:lpwstr>[OVERPACK]</vt:lpwstr>
  </property>
  <property fmtid="{D5CDD505-2E9C-101B-9397-08002B2CF9AE}" pid="15" name="datasheet_pallet">
    <vt:lpwstr>[PALLET]</vt:lpwstr>
  </property>
  <property fmtid="{D5CDD505-2E9C-101B-9397-08002B2CF9AE}" pid="16" name="datasheet_perfect_system">
    <vt:lpwstr>[PERFECT SYSTEM]</vt:lpwstr>
  </property>
  <property fmtid="{D5CDD505-2E9C-101B-9397-08002B2CF9AE}" pid="17" name="datasheet_process">
    <vt:lpwstr>[PROCESS]</vt:lpwstr>
  </property>
  <property fmtid="{D5CDD505-2E9C-101B-9397-08002B2CF9AE}" pid="18" name="datasheet_product">
    <vt:lpwstr>[PRODUCT]</vt:lpwstr>
  </property>
  <property fmtid="{D5CDD505-2E9C-101B-9397-08002B2CF9AE}" pid="19" name="datasheet_product_benefit_1">
    <vt:lpwstr>[PRODUCT BENEFIT #1]</vt:lpwstr>
  </property>
  <property fmtid="{D5CDD505-2E9C-101B-9397-08002B2CF9AE}" pid="20" name="datasheet_product_benefit_2">
    <vt:lpwstr>[PRODUCT BENEFIT #2]</vt:lpwstr>
  </property>
  <property fmtid="{D5CDD505-2E9C-101B-9397-08002B2CF9AE}" pid="21" name="datasheet_product_benefit_3">
    <vt:lpwstr>[PRODUCT BENEFIT #3]</vt:lpwstr>
  </property>
  <property fmtid="{D5CDD505-2E9C-101B-9397-08002B2CF9AE}" pid="22" name="datasheet_product_benefit_4">
    <vt:lpwstr>[PRODUCT BENEFIT #4]</vt:lpwstr>
  </property>
  <property fmtid="{D5CDD505-2E9C-101B-9397-08002B2CF9AE}" pid="23" name="datasheet_product_benefit_5">
    <vt:lpwstr>[PRODUCT BENEFIT #5]</vt:lpwstr>
  </property>
  <property fmtid="{D5CDD505-2E9C-101B-9397-08002B2CF9AE}" pid="24" name="datasheet_product_info">
    <vt:lpwstr>[PRODUCT INFO]</vt:lpwstr>
  </property>
  <property fmtid="{D5CDD505-2E9C-101B-9397-08002B2CF9AE}" pid="25" name="datasheet_product_number">
    <vt:lpwstr>[PRODUCT NUMBER]</vt:lpwstr>
  </property>
  <property fmtid="{D5CDD505-2E9C-101B-9397-08002B2CF9AE}" pid="26" name="datasheet_product_versions">
    <vt:lpwstr>[PRODUCT VERSIONS LIST]</vt:lpwstr>
  </property>
  <property fmtid="{D5CDD505-2E9C-101B-9397-08002B2CF9AE}" pid="27" name="datasheet_safety_instructions">
    <vt:lpwstr>[SAFETY INSTRUCTIONS]</vt:lpwstr>
  </property>
  <property fmtid="{D5CDD505-2E9C-101B-9397-08002B2CF9AE}" pid="28" name="datasheet_standard_designation">
    <vt:lpwstr>[STANDARD DESIGATION]</vt:lpwstr>
  </property>
  <property fmtid="{D5CDD505-2E9C-101B-9397-08002B2CF9AE}" pid="29" name="datasheet_storage">
    <vt:lpwstr>[STORAGE]</vt:lpwstr>
  </property>
  <property fmtid="{D5CDD505-2E9C-101B-9397-08002B2CF9AE}" pid="30" name="datasheet_storage_duration">
    <vt:lpwstr>[STORAGE DURATION]</vt:lpwstr>
  </property>
  <property fmtid="{D5CDD505-2E9C-101B-9397-08002B2CF9AE}" pid="31" name="datasheet_substrate">
    <vt:lpwstr>[SUBSTRATE]</vt:lpwstr>
  </property>
  <property fmtid="{D5CDD505-2E9C-101B-9397-08002B2CF9AE}" pid="32" name="datasheet_substrate_pretreatment">
    <vt:lpwstr>[SUBSTRATE PRETREATMENT]</vt:lpwstr>
  </property>
  <property fmtid="{D5CDD505-2E9C-101B-9397-08002B2CF9AE}" pid="33" name="datasheet_suitable_substrate">
    <vt:lpwstr>[SUITABLE SUBSTRATE]</vt:lpwstr>
  </property>
  <property fmtid="{D5CDD505-2E9C-101B-9397-08002B2CF9AE}" pid="34" name="datasheet_techfacts">
    <vt:lpwstr>[TECHFACTS]</vt:lpwstr>
  </property>
  <property fmtid="{D5CDD505-2E9C-101B-9397-08002B2CF9AE}" pid="35" name="datasheet_thinner">
    <vt:lpwstr>[THINNER]</vt:lpwstr>
  </property>
  <property fmtid="{D5CDD505-2E9C-101B-9397-08002B2CF9AE}" pid="36" name="datasheet_tools">
    <vt:lpwstr>[TOOLS]</vt:lpwstr>
  </property>
  <property fmtid="{D5CDD505-2E9C-101B-9397-08002B2CF9AE}" pid="37" name="datasheet_version_author">
    <vt:lpwstr>[AUTHOR]</vt:lpwstr>
  </property>
</Properties>
</file>